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E78E" w14:textId="77777777" w:rsidR="008A595A" w:rsidRPr="00FE7976" w:rsidRDefault="000E5804" w:rsidP="00FA7E6A">
      <w:pPr>
        <w:spacing w:before="240" w:after="0" w:line="240" w:lineRule="auto"/>
        <w:jc w:val="center"/>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 xml:space="preserve">PLYMOUTH STATE UNIVERSITY: </w:t>
      </w:r>
      <w:r w:rsidR="00855084" w:rsidRPr="00FE7976">
        <w:rPr>
          <w:rFonts w:ascii="Times New Roman" w:hAnsi="Times New Roman" w:cs="Times New Roman"/>
          <w:color w:val="000000" w:themeColor="text1"/>
          <w:sz w:val="24"/>
          <w:szCs w:val="24"/>
        </w:rPr>
        <w:t>ACADEMIC PLAN</w:t>
      </w:r>
    </w:p>
    <w:p w14:paraId="18B7F427" w14:textId="77777777" w:rsidR="00855084" w:rsidRPr="00FE7976" w:rsidRDefault="00855084" w:rsidP="00FA7E6A">
      <w:pPr>
        <w:spacing w:before="240" w:after="0" w:line="240" w:lineRule="auto"/>
        <w:jc w:val="center"/>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August 2018</w:t>
      </w:r>
    </w:p>
    <w:p w14:paraId="641E2D2B" w14:textId="77777777" w:rsidR="006A4D2F" w:rsidRPr="00FE7976" w:rsidRDefault="00855084" w:rsidP="00FA7E6A">
      <w:pPr>
        <w:spacing w:before="240" w:after="0" w:line="240" w:lineRule="auto"/>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Plymouth State University’s Academic Plan aligns with revised University</w:t>
      </w:r>
      <w:r w:rsidR="006A4D2F" w:rsidRPr="00FE7976">
        <w:rPr>
          <w:rFonts w:ascii="Times New Roman" w:hAnsi="Times New Roman" w:cs="Times New Roman"/>
          <w:color w:val="000000" w:themeColor="text1"/>
          <w:sz w:val="24"/>
          <w:szCs w:val="24"/>
        </w:rPr>
        <w:t xml:space="preserve"> V</w:t>
      </w:r>
      <w:r w:rsidRPr="00FE7976">
        <w:rPr>
          <w:rFonts w:ascii="Times New Roman" w:hAnsi="Times New Roman" w:cs="Times New Roman"/>
          <w:color w:val="000000" w:themeColor="text1"/>
          <w:sz w:val="24"/>
          <w:szCs w:val="24"/>
        </w:rPr>
        <w:t>ision and Mission</w:t>
      </w:r>
      <w:r w:rsidR="006A4D2F" w:rsidRPr="00FE7976">
        <w:rPr>
          <w:rFonts w:ascii="Times New Roman" w:hAnsi="Times New Roman" w:cs="Times New Roman"/>
          <w:color w:val="000000" w:themeColor="text1"/>
          <w:sz w:val="24"/>
          <w:szCs w:val="24"/>
        </w:rPr>
        <w:t xml:space="preserve">, </w:t>
      </w:r>
      <w:r w:rsidRPr="00FE7976">
        <w:rPr>
          <w:rFonts w:ascii="Times New Roman" w:hAnsi="Times New Roman" w:cs="Times New Roman"/>
          <w:color w:val="000000" w:themeColor="text1"/>
          <w:sz w:val="24"/>
          <w:szCs w:val="24"/>
        </w:rPr>
        <w:t>and Values</w:t>
      </w:r>
      <w:r w:rsidR="000E5804" w:rsidRPr="00FE7976">
        <w:rPr>
          <w:rFonts w:ascii="Times New Roman" w:hAnsi="Times New Roman" w:cs="Times New Roman"/>
          <w:color w:val="000000" w:themeColor="text1"/>
          <w:sz w:val="24"/>
          <w:szCs w:val="24"/>
        </w:rPr>
        <w:t>.</w:t>
      </w:r>
    </w:p>
    <w:p w14:paraId="74B7C2E1" w14:textId="77777777" w:rsidR="006A4D2F" w:rsidRPr="00FE7976" w:rsidRDefault="00855084" w:rsidP="00FA7E6A">
      <w:pPr>
        <w:spacing w:before="240" w:after="0" w:line="240" w:lineRule="auto"/>
        <w:rPr>
          <w:rFonts w:ascii="Times New Roman" w:hAnsi="Times New Roman" w:cs="Times New Roman"/>
          <w:b/>
          <w:color w:val="000000" w:themeColor="text1"/>
          <w:sz w:val="24"/>
          <w:szCs w:val="24"/>
        </w:rPr>
      </w:pPr>
      <w:r w:rsidRPr="00FE7976">
        <w:rPr>
          <w:rFonts w:ascii="Times New Roman" w:eastAsia="Times New Roman" w:hAnsi="Times New Roman" w:cs="Times New Roman"/>
          <w:b/>
          <w:color w:val="000000" w:themeColor="text1"/>
          <w:sz w:val="24"/>
          <w:szCs w:val="24"/>
        </w:rPr>
        <w:t>Vision</w:t>
      </w:r>
      <w:r w:rsidR="00B76AFF" w:rsidRPr="00FE7976">
        <w:rPr>
          <w:rFonts w:ascii="Times New Roman" w:eastAsia="Times New Roman" w:hAnsi="Times New Roman" w:cs="Times New Roman"/>
          <w:b/>
          <w:color w:val="000000" w:themeColor="text1"/>
          <w:sz w:val="24"/>
          <w:szCs w:val="24"/>
        </w:rPr>
        <w:t>:</w:t>
      </w:r>
      <w:r w:rsidR="00B76AFF" w:rsidRPr="00FE7976">
        <w:rPr>
          <w:rFonts w:ascii="Times New Roman" w:hAnsi="Times New Roman" w:cs="Times New Roman"/>
          <w:b/>
          <w:color w:val="000000" w:themeColor="text1"/>
          <w:sz w:val="24"/>
          <w:szCs w:val="24"/>
        </w:rPr>
        <w:t xml:space="preserve"> </w:t>
      </w:r>
      <w:r w:rsidRPr="00FE7976">
        <w:rPr>
          <w:rFonts w:ascii="Times New Roman" w:eastAsia="Times New Roman" w:hAnsi="Times New Roman" w:cs="Times New Roman"/>
          <w:color w:val="000000" w:themeColor="text1"/>
          <w:sz w:val="24"/>
          <w:szCs w:val="24"/>
        </w:rPr>
        <w:t>Plymouth State University is a visionary institution at the hub of an ever-growing creative community where students, faculty, staff, and alumni are actively transforming themselves and the region. We develop ideas and solutions for a connected world and produce society’s global leaders within interdisciplinary integrated clusters, open labs, partnerships and through entrepreneurial, innovative, and experiential learning.</w:t>
      </w:r>
    </w:p>
    <w:p w14:paraId="48BC2008" w14:textId="77777777" w:rsidR="00855084" w:rsidRPr="00FE7976" w:rsidRDefault="00855084" w:rsidP="00FA7E6A">
      <w:pPr>
        <w:shd w:val="clear" w:color="auto" w:fill="FFFFFF"/>
        <w:spacing w:before="240" w:after="0" w:line="240" w:lineRule="auto"/>
        <w:rPr>
          <w:rFonts w:ascii="Times New Roman" w:eastAsia="Times New Roman" w:hAnsi="Times New Roman" w:cs="Times New Roman"/>
          <w:b/>
          <w:color w:val="000000" w:themeColor="text1"/>
          <w:sz w:val="24"/>
          <w:szCs w:val="24"/>
        </w:rPr>
      </w:pPr>
      <w:r w:rsidRPr="00FE7976">
        <w:rPr>
          <w:rFonts w:ascii="Times New Roman" w:eastAsia="Times New Roman" w:hAnsi="Times New Roman" w:cs="Times New Roman"/>
          <w:b/>
          <w:color w:val="000000" w:themeColor="text1"/>
          <w:sz w:val="24"/>
          <w:szCs w:val="24"/>
        </w:rPr>
        <w:t>Mission</w:t>
      </w:r>
      <w:r w:rsidR="00B76AFF" w:rsidRPr="00FE7976">
        <w:rPr>
          <w:rFonts w:ascii="Times New Roman" w:eastAsia="Times New Roman" w:hAnsi="Times New Roman" w:cs="Times New Roman"/>
          <w:b/>
          <w:color w:val="000000" w:themeColor="text1"/>
          <w:sz w:val="24"/>
          <w:szCs w:val="24"/>
        </w:rPr>
        <w:t xml:space="preserve">: </w:t>
      </w:r>
      <w:r w:rsidRPr="00FE7976">
        <w:rPr>
          <w:rFonts w:ascii="Times New Roman" w:eastAsia="Times New Roman" w:hAnsi="Times New Roman" w:cs="Times New Roman"/>
          <w:color w:val="000000" w:themeColor="text1"/>
          <w:sz w:val="24"/>
          <w:szCs w:val="24"/>
        </w:rPr>
        <w:t>Plymouth State University serves the state of New Hampshire and the world beyond by transforming our students through advanced practices where engaged learning produces well-educated undergraduates and by providing graduate education that deepens and advances knowledge and enhances professional development.  With distinction, we connect with community and business partners for economic development, technological advances, healthier living, and cultural enrichment with a special commitment of service to the North Country and Lakes Region of New Hampshire.</w:t>
      </w:r>
    </w:p>
    <w:p w14:paraId="7425BB21" w14:textId="77777777" w:rsidR="00855084" w:rsidRPr="00FE7976" w:rsidRDefault="00B76AFF" w:rsidP="00FA7E6A">
      <w:pPr>
        <w:shd w:val="clear" w:color="auto" w:fill="FFFFFF"/>
        <w:spacing w:before="240" w:after="0" w:line="240" w:lineRule="auto"/>
        <w:outlineLvl w:val="2"/>
        <w:rPr>
          <w:rFonts w:ascii="Times New Roman" w:eastAsia="Times New Roman" w:hAnsi="Times New Roman" w:cs="Times New Roman"/>
          <w:color w:val="000000" w:themeColor="text1"/>
          <w:sz w:val="24"/>
          <w:szCs w:val="24"/>
        </w:rPr>
      </w:pPr>
      <w:r w:rsidRPr="00FE7976">
        <w:rPr>
          <w:rFonts w:ascii="Times New Roman" w:eastAsia="Times New Roman" w:hAnsi="Times New Roman" w:cs="Times New Roman"/>
          <w:b/>
          <w:color w:val="000000" w:themeColor="text1"/>
          <w:sz w:val="24"/>
          <w:szCs w:val="24"/>
        </w:rPr>
        <w:t>Values:</w:t>
      </w:r>
      <w:r w:rsidRPr="00FE7976">
        <w:rPr>
          <w:rFonts w:ascii="Times New Roman" w:eastAsia="Times New Roman" w:hAnsi="Times New Roman" w:cs="Times New Roman"/>
          <w:color w:val="000000" w:themeColor="text1"/>
          <w:sz w:val="24"/>
          <w:szCs w:val="24"/>
        </w:rPr>
        <w:t xml:space="preserve">  </w:t>
      </w:r>
      <w:r w:rsidR="00855084" w:rsidRPr="00FE7976">
        <w:rPr>
          <w:rFonts w:ascii="Times New Roman" w:eastAsia="Times New Roman" w:hAnsi="Times New Roman" w:cs="Times New Roman"/>
          <w:color w:val="000000" w:themeColor="text1"/>
          <w:sz w:val="24"/>
          <w:szCs w:val="24"/>
        </w:rPr>
        <w:t>Our values shape the environment in which our campus community members learn, teach, and serve.  Our values guide our decision making, provide clarity in determining priorities, and influence our relationships and behaviors.</w:t>
      </w:r>
    </w:p>
    <w:p w14:paraId="6688D43A" w14:textId="77777777" w:rsidR="00855084" w:rsidRPr="00FE7976" w:rsidRDefault="00855084" w:rsidP="00FA7E6A">
      <w:pPr>
        <w:shd w:val="clear" w:color="auto" w:fill="FFFFFF"/>
        <w:spacing w:before="240" w:after="0" w:line="240" w:lineRule="auto"/>
        <w:rPr>
          <w:rFonts w:ascii="Times New Roman" w:eastAsia="Times New Roman" w:hAnsi="Times New Roman" w:cs="Times New Roman"/>
          <w:color w:val="000000" w:themeColor="text1"/>
          <w:sz w:val="24"/>
          <w:szCs w:val="24"/>
        </w:rPr>
      </w:pPr>
      <w:r w:rsidRPr="00FE7976">
        <w:rPr>
          <w:rFonts w:ascii="Times New Roman" w:eastAsia="Times New Roman" w:hAnsi="Times New Roman" w:cs="Times New Roman"/>
          <w:color w:val="000000" w:themeColor="text1"/>
          <w:sz w:val="24"/>
          <w:szCs w:val="24"/>
        </w:rPr>
        <w:t>We value:</w:t>
      </w:r>
    </w:p>
    <w:p w14:paraId="2A429CFF" w14:textId="77777777" w:rsidR="00855084" w:rsidRPr="00FE7976" w:rsidRDefault="00855084" w:rsidP="00FA7E6A">
      <w:pPr>
        <w:numPr>
          <w:ilvl w:val="0"/>
          <w:numId w:val="1"/>
        </w:numPr>
        <w:shd w:val="clear" w:color="auto" w:fill="FFFFFF"/>
        <w:spacing w:before="240" w:after="0" w:line="240" w:lineRule="auto"/>
        <w:ind w:left="360"/>
        <w:rPr>
          <w:rFonts w:ascii="Times New Roman" w:eastAsia="Times New Roman" w:hAnsi="Times New Roman" w:cs="Times New Roman"/>
          <w:color w:val="000000" w:themeColor="text1"/>
          <w:sz w:val="24"/>
          <w:szCs w:val="24"/>
        </w:rPr>
      </w:pPr>
      <w:r w:rsidRPr="00FE7976">
        <w:rPr>
          <w:rFonts w:ascii="Times New Roman" w:eastAsia="Times New Roman" w:hAnsi="Times New Roman" w:cs="Times New Roman"/>
          <w:color w:val="000000" w:themeColor="text1"/>
          <w:sz w:val="24"/>
          <w:szCs w:val="24"/>
        </w:rPr>
        <w:t>Our alumni, heritage, and future as a transformative and highly engaged University with innovative and creative approaches to learning and problem solving;</w:t>
      </w:r>
    </w:p>
    <w:p w14:paraId="588DBA00" w14:textId="77777777" w:rsidR="00855084" w:rsidRPr="00FE7976" w:rsidRDefault="00855084" w:rsidP="00FA7E6A">
      <w:pPr>
        <w:numPr>
          <w:ilvl w:val="0"/>
          <w:numId w:val="1"/>
        </w:numPr>
        <w:shd w:val="clear" w:color="auto" w:fill="FFFFFF"/>
        <w:spacing w:after="0" w:line="240" w:lineRule="auto"/>
        <w:ind w:left="360"/>
        <w:rPr>
          <w:rFonts w:ascii="Times New Roman" w:eastAsia="Times New Roman" w:hAnsi="Times New Roman" w:cs="Times New Roman"/>
          <w:color w:val="000000" w:themeColor="text1"/>
          <w:sz w:val="24"/>
          <w:szCs w:val="24"/>
        </w:rPr>
      </w:pPr>
      <w:r w:rsidRPr="00FE7976">
        <w:rPr>
          <w:rFonts w:ascii="Times New Roman" w:eastAsia="Times New Roman" w:hAnsi="Times New Roman" w:cs="Times New Roman"/>
          <w:color w:val="000000" w:themeColor="text1"/>
          <w:sz w:val="24"/>
          <w:szCs w:val="24"/>
        </w:rPr>
        <w:t>Service to others, exemplifying our motto, </w:t>
      </w:r>
      <w:r w:rsidRPr="00FE7976">
        <w:rPr>
          <w:rFonts w:ascii="Times New Roman" w:eastAsia="Times New Roman" w:hAnsi="Times New Roman" w:cs="Times New Roman"/>
          <w:i/>
          <w:iCs/>
          <w:color w:val="000000" w:themeColor="text1"/>
          <w:sz w:val="24"/>
          <w:szCs w:val="24"/>
        </w:rPr>
        <w:t xml:space="preserve">Ut </w:t>
      </w:r>
      <w:proofErr w:type="spellStart"/>
      <w:r w:rsidRPr="00FE7976">
        <w:rPr>
          <w:rFonts w:ascii="Times New Roman" w:eastAsia="Times New Roman" w:hAnsi="Times New Roman" w:cs="Times New Roman"/>
          <w:i/>
          <w:iCs/>
          <w:color w:val="000000" w:themeColor="text1"/>
          <w:sz w:val="24"/>
          <w:szCs w:val="24"/>
        </w:rPr>
        <w:t>prosim</w:t>
      </w:r>
      <w:proofErr w:type="spellEnd"/>
      <w:r w:rsidRPr="00FE7976">
        <w:rPr>
          <w:rFonts w:ascii="Times New Roman" w:eastAsia="Times New Roman" w:hAnsi="Times New Roman" w:cs="Times New Roman"/>
          <w:color w:val="000000" w:themeColor="text1"/>
          <w:sz w:val="24"/>
          <w:szCs w:val="24"/>
        </w:rPr>
        <w:t> (That I may serve), and working across disciplines where deeper levels of learning and outcomes occur;</w:t>
      </w:r>
    </w:p>
    <w:p w14:paraId="50258A42" w14:textId="77777777" w:rsidR="00855084" w:rsidRPr="00FE7976" w:rsidRDefault="00855084" w:rsidP="00FA7E6A">
      <w:pPr>
        <w:numPr>
          <w:ilvl w:val="0"/>
          <w:numId w:val="1"/>
        </w:numPr>
        <w:shd w:val="clear" w:color="auto" w:fill="FFFFFF"/>
        <w:spacing w:after="0" w:line="240" w:lineRule="auto"/>
        <w:ind w:left="360"/>
        <w:rPr>
          <w:rFonts w:ascii="Times New Roman" w:eastAsia="Times New Roman" w:hAnsi="Times New Roman" w:cs="Times New Roman"/>
          <w:color w:val="000000" w:themeColor="text1"/>
          <w:sz w:val="24"/>
          <w:szCs w:val="24"/>
        </w:rPr>
      </w:pPr>
      <w:r w:rsidRPr="00FE7976">
        <w:rPr>
          <w:rFonts w:ascii="Times New Roman" w:eastAsia="Times New Roman" w:hAnsi="Times New Roman" w:cs="Times New Roman"/>
          <w:color w:val="000000" w:themeColor="text1"/>
          <w:sz w:val="24"/>
          <w:szCs w:val="24"/>
        </w:rPr>
        <w:t>Entrepreneurial partnerships that enrich our learning and benefit our region focused on sustainable, environmentally connected, work that enhances our sense of place and purpose;</w:t>
      </w:r>
    </w:p>
    <w:p w14:paraId="4B35F445" w14:textId="77777777" w:rsidR="001C2F19" w:rsidRPr="00FE7976" w:rsidRDefault="00855084" w:rsidP="00FA7E6A">
      <w:pPr>
        <w:numPr>
          <w:ilvl w:val="0"/>
          <w:numId w:val="1"/>
        </w:numPr>
        <w:shd w:val="clear" w:color="auto" w:fill="FFFFFF"/>
        <w:spacing w:after="0" w:line="240" w:lineRule="auto"/>
        <w:ind w:left="360"/>
        <w:rPr>
          <w:rFonts w:ascii="Times New Roman" w:eastAsia="Times New Roman" w:hAnsi="Times New Roman" w:cs="Times New Roman"/>
          <w:color w:val="000000" w:themeColor="text1"/>
          <w:sz w:val="24"/>
          <w:szCs w:val="24"/>
        </w:rPr>
      </w:pPr>
      <w:r w:rsidRPr="00FE7976">
        <w:rPr>
          <w:rFonts w:ascii="Times New Roman" w:eastAsia="Times New Roman" w:hAnsi="Times New Roman" w:cs="Times New Roman"/>
          <w:color w:val="000000" w:themeColor="text1"/>
          <w:sz w:val="24"/>
          <w:szCs w:val="24"/>
        </w:rPr>
        <w:t>The r</w:t>
      </w:r>
      <w:r w:rsidR="000E5804" w:rsidRPr="00FE7976">
        <w:rPr>
          <w:rFonts w:ascii="Times New Roman" w:eastAsia="Times New Roman" w:hAnsi="Times New Roman" w:cs="Times New Roman"/>
          <w:color w:val="000000" w:themeColor="text1"/>
          <w:sz w:val="24"/>
          <w:szCs w:val="24"/>
        </w:rPr>
        <w:t>ights and dignity of all people</w:t>
      </w:r>
    </w:p>
    <w:p w14:paraId="6FE8E34A" w14:textId="77777777" w:rsidR="00191C7A" w:rsidRDefault="000E5804" w:rsidP="00FA7E6A">
      <w:pPr>
        <w:shd w:val="clear" w:color="auto" w:fill="FFFFFF"/>
        <w:spacing w:before="240" w:after="0" w:line="240" w:lineRule="auto"/>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In 2015, President Donald </w:t>
      </w:r>
      <w:r w:rsidRPr="00FE7976">
        <w:rPr>
          <w:rStyle w:val="spellingerror"/>
          <w:rFonts w:ascii="Times New Roman" w:hAnsi="Times New Roman" w:cs="Times New Roman"/>
          <w:color w:val="000000" w:themeColor="text1"/>
          <w:sz w:val="24"/>
          <w:szCs w:val="24"/>
        </w:rPr>
        <w:t>Birx</w:t>
      </w:r>
      <w:r w:rsidRPr="00FE7976">
        <w:rPr>
          <w:rStyle w:val="normaltextrun"/>
          <w:rFonts w:ascii="Times New Roman" w:hAnsi="Times New Roman" w:cs="Times New Roman"/>
          <w:color w:val="000000" w:themeColor="text1"/>
          <w:sz w:val="24"/>
          <w:szCs w:val="24"/>
        </w:rPr>
        <w:t> arrived at Plymouth State University bringing a vision of an </w:t>
      </w:r>
      <w:hyperlink r:id="rId7" w:tgtFrame="_blank" w:history="1">
        <w:r w:rsidRPr="00FE7976">
          <w:rPr>
            <w:rStyle w:val="normaltextrun"/>
            <w:rFonts w:ascii="Times New Roman" w:hAnsi="Times New Roman" w:cs="Times New Roman"/>
            <w:color w:val="2E74B5" w:themeColor="accent1" w:themeShade="BF"/>
            <w:sz w:val="24"/>
            <w:szCs w:val="24"/>
            <w:u w:val="single"/>
          </w:rPr>
          <w:t>innovative</w:t>
        </w:r>
        <w:r w:rsidR="00191C7A">
          <w:rPr>
            <w:rStyle w:val="normaltextrun"/>
            <w:rFonts w:ascii="Times New Roman" w:hAnsi="Times New Roman" w:cs="Times New Roman"/>
            <w:color w:val="2E74B5" w:themeColor="accent1" w:themeShade="BF"/>
            <w:sz w:val="24"/>
            <w:szCs w:val="24"/>
            <w:u w:val="single"/>
          </w:rPr>
          <w:t xml:space="preserve"> and</w:t>
        </w:r>
        <w:r w:rsidRPr="00FE7976">
          <w:rPr>
            <w:rStyle w:val="normaltextrun"/>
            <w:rFonts w:ascii="Times New Roman" w:hAnsi="Times New Roman" w:cs="Times New Roman"/>
            <w:color w:val="2E74B5" w:themeColor="accent1" w:themeShade="BF"/>
            <w:sz w:val="24"/>
            <w:szCs w:val="24"/>
            <w:u w:val="single"/>
          </w:rPr>
          <w:t xml:space="preserve"> integrated</w:t>
        </w:r>
        <w:r w:rsidR="00191C7A">
          <w:rPr>
            <w:rStyle w:val="normaltextrun"/>
            <w:rFonts w:ascii="Times New Roman" w:hAnsi="Times New Roman" w:cs="Times New Roman"/>
            <w:color w:val="2E74B5" w:themeColor="accent1" w:themeShade="BF"/>
            <w:sz w:val="24"/>
            <w:szCs w:val="24"/>
            <w:u w:val="single"/>
          </w:rPr>
          <w:t xml:space="preserve"> </w:t>
        </w:r>
        <w:r w:rsidRPr="00FE7976">
          <w:rPr>
            <w:rStyle w:val="normaltextrun"/>
            <w:rFonts w:ascii="Times New Roman" w:hAnsi="Times New Roman" w:cs="Times New Roman"/>
            <w:color w:val="2E74B5" w:themeColor="accent1" w:themeShade="BF"/>
            <w:sz w:val="24"/>
            <w:szCs w:val="24"/>
            <w:u w:val="single"/>
          </w:rPr>
          <w:t>approach</w:t>
        </w:r>
        <w:r w:rsidRPr="00FE7976">
          <w:rPr>
            <w:rStyle w:val="normaltextrun"/>
            <w:rFonts w:ascii="Times New Roman" w:hAnsi="Times New Roman" w:cs="Times New Roman"/>
            <w:color w:val="2E74B5" w:themeColor="accent1" w:themeShade="BF"/>
            <w:sz w:val="24"/>
            <w:szCs w:val="24"/>
          </w:rPr>
          <w:t> </w:t>
        </w:r>
      </w:hyperlink>
      <w:r w:rsidRPr="00FE7976">
        <w:rPr>
          <w:rStyle w:val="normaltextrun"/>
          <w:rFonts w:ascii="Times New Roman" w:hAnsi="Times New Roman" w:cs="Times New Roman"/>
          <w:color w:val="000000" w:themeColor="text1"/>
          <w:sz w:val="24"/>
          <w:szCs w:val="24"/>
        </w:rPr>
        <w:t>to learning that required institutional reorganization from three colleges and 2</w:t>
      </w:r>
      <w:r w:rsidR="00191C7A">
        <w:rPr>
          <w:rStyle w:val="normaltextrun"/>
          <w:rFonts w:ascii="Times New Roman" w:hAnsi="Times New Roman" w:cs="Times New Roman"/>
          <w:color w:val="000000" w:themeColor="text1"/>
          <w:sz w:val="24"/>
          <w:szCs w:val="24"/>
        </w:rPr>
        <w:t>2</w:t>
      </w:r>
      <w:r w:rsidRPr="00FE7976">
        <w:rPr>
          <w:rStyle w:val="normaltextrun"/>
          <w:rFonts w:ascii="Times New Roman" w:hAnsi="Times New Roman" w:cs="Times New Roman"/>
          <w:color w:val="000000" w:themeColor="text1"/>
          <w:sz w:val="24"/>
          <w:szCs w:val="24"/>
        </w:rPr>
        <w:t xml:space="preserve"> departments into seven Integrated Clusters (Clusters). This vision addresses the challenges facing higher education, especially degree completion and students’ postgraduate success.</w:t>
      </w:r>
      <w:r w:rsidRPr="00FE7976">
        <w:rPr>
          <w:rStyle w:val="eop"/>
          <w:rFonts w:ascii="Times New Roman" w:hAnsi="Times New Roman" w:cs="Times New Roman"/>
          <w:color w:val="000000" w:themeColor="text1"/>
          <w:sz w:val="24"/>
          <w:szCs w:val="24"/>
        </w:rPr>
        <w:t> </w:t>
      </w:r>
      <w:r w:rsidRPr="00FE7976">
        <w:rPr>
          <w:rStyle w:val="normaltextrun"/>
          <w:rFonts w:ascii="Times New Roman" w:hAnsi="Times New Roman" w:cs="Times New Roman"/>
          <w:color w:val="000000" w:themeColor="text1"/>
          <w:sz w:val="24"/>
          <w:szCs w:val="24"/>
        </w:rPr>
        <w:t>Clusters are transformative learning communities that promote critical thinking, collaboration, and career preparation by valuing innovation, entrepreneurship, engaged teaching and learning, and interdisciplinary scholarship. Cluster</w:t>
      </w:r>
      <w:r w:rsidR="00191C7A">
        <w:rPr>
          <w:rStyle w:val="normaltextrun"/>
          <w:rFonts w:ascii="Times New Roman" w:hAnsi="Times New Roman" w:cs="Times New Roman"/>
          <w:color w:val="000000" w:themeColor="text1"/>
          <w:sz w:val="24"/>
          <w:szCs w:val="24"/>
        </w:rPr>
        <w:t>s enhance the University’s existing strengths related to experiential education and create an environment where ideas can flourish across programs, disciplines, and communities on and off campus.</w:t>
      </w:r>
      <w:r w:rsidRPr="00FE7976">
        <w:rPr>
          <w:rStyle w:val="normaltextrun"/>
          <w:rFonts w:ascii="Times New Roman" w:hAnsi="Times New Roman" w:cs="Times New Roman"/>
          <w:color w:val="000000" w:themeColor="text1"/>
          <w:sz w:val="24"/>
          <w:szCs w:val="24"/>
        </w:rPr>
        <w:t xml:space="preserve"> </w:t>
      </w:r>
    </w:p>
    <w:p w14:paraId="5464811F" w14:textId="77777777" w:rsidR="00191C7A" w:rsidRDefault="000E5804" w:rsidP="00FA7E6A">
      <w:pPr>
        <w:shd w:val="clear" w:color="auto" w:fill="FFFFFF"/>
        <w:spacing w:before="240" w:after="0" w:line="240" w:lineRule="auto"/>
        <w:rPr>
          <w:rStyle w:val="eop"/>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Through campus-wide discussions, seven Clusters were adopted in AY2016:</w:t>
      </w:r>
      <w:r w:rsidRPr="00FE7976">
        <w:rPr>
          <w:rStyle w:val="eop"/>
          <w:rFonts w:ascii="Times New Roman" w:hAnsi="Times New Roman" w:cs="Times New Roman"/>
          <w:color w:val="000000" w:themeColor="text1"/>
          <w:sz w:val="24"/>
          <w:szCs w:val="24"/>
        </w:rPr>
        <w:t> </w:t>
      </w:r>
    </w:p>
    <w:p w14:paraId="2EBA6A30" w14:textId="77777777" w:rsidR="000E5804" w:rsidRPr="00FA7E6A" w:rsidRDefault="000E5804" w:rsidP="00FA7E6A">
      <w:pPr>
        <w:pStyle w:val="ListParagraph"/>
        <w:numPr>
          <w:ilvl w:val="0"/>
          <w:numId w:val="28"/>
        </w:numPr>
        <w:shd w:val="clear" w:color="auto" w:fill="FFFFFF"/>
        <w:spacing w:before="240" w:after="0" w:line="240" w:lineRule="auto"/>
        <w:rPr>
          <w:rFonts w:ascii="Times New Roman" w:eastAsia="Times New Roman" w:hAnsi="Times New Roman" w:cs="Times New Roman"/>
          <w:color w:val="000000" w:themeColor="text1"/>
          <w:sz w:val="24"/>
          <w:szCs w:val="24"/>
        </w:rPr>
      </w:pPr>
      <w:r w:rsidRPr="00FA7E6A">
        <w:rPr>
          <w:rStyle w:val="normaltextrun"/>
          <w:rFonts w:ascii="Times New Roman" w:hAnsi="Times New Roman" w:cs="Times New Roman"/>
          <w:color w:val="000000" w:themeColor="text1"/>
          <w:sz w:val="24"/>
          <w:szCs w:val="24"/>
        </w:rPr>
        <w:lastRenderedPageBreak/>
        <w:t>Arts &amp; Technologies</w:t>
      </w:r>
      <w:r w:rsidRPr="00FA7E6A">
        <w:rPr>
          <w:rStyle w:val="eop"/>
          <w:rFonts w:ascii="Times New Roman" w:hAnsi="Times New Roman" w:cs="Times New Roman"/>
          <w:color w:val="000000" w:themeColor="text1"/>
          <w:sz w:val="24"/>
          <w:szCs w:val="24"/>
        </w:rPr>
        <w:t> </w:t>
      </w:r>
    </w:p>
    <w:p w14:paraId="40888ACE" w14:textId="77777777" w:rsidR="000E5804" w:rsidRPr="00FE7976" w:rsidRDefault="000E5804" w:rsidP="00FA7E6A">
      <w:pPr>
        <w:pStyle w:val="paragraph"/>
        <w:numPr>
          <w:ilvl w:val="0"/>
          <w:numId w:val="28"/>
        </w:numPr>
        <w:spacing w:before="0" w:beforeAutospacing="0" w:after="0" w:afterAutospacing="0"/>
        <w:textAlignment w:val="baseline"/>
        <w:rPr>
          <w:color w:val="000000" w:themeColor="text1"/>
        </w:rPr>
      </w:pPr>
      <w:r w:rsidRPr="00FE7976">
        <w:rPr>
          <w:rStyle w:val="normaltextrun"/>
          <w:color w:val="000000" w:themeColor="text1"/>
        </w:rPr>
        <w:t>Education, Democracy, &amp; Social Change</w:t>
      </w:r>
      <w:r w:rsidRPr="00FE7976">
        <w:rPr>
          <w:rStyle w:val="eop"/>
          <w:color w:val="000000" w:themeColor="text1"/>
        </w:rPr>
        <w:t> </w:t>
      </w:r>
    </w:p>
    <w:p w14:paraId="5141D2BB" w14:textId="77777777" w:rsidR="000E5804" w:rsidRPr="00FE7976" w:rsidRDefault="000E5804" w:rsidP="00FA7E6A">
      <w:pPr>
        <w:pStyle w:val="paragraph"/>
        <w:numPr>
          <w:ilvl w:val="0"/>
          <w:numId w:val="28"/>
        </w:numPr>
        <w:spacing w:before="0" w:beforeAutospacing="0" w:after="0" w:afterAutospacing="0"/>
        <w:textAlignment w:val="baseline"/>
        <w:rPr>
          <w:color w:val="000000" w:themeColor="text1"/>
        </w:rPr>
      </w:pPr>
      <w:r w:rsidRPr="00FE7976">
        <w:rPr>
          <w:rStyle w:val="normaltextrun"/>
          <w:color w:val="000000" w:themeColor="text1"/>
        </w:rPr>
        <w:t>Exploration &amp; Discovery</w:t>
      </w:r>
      <w:r w:rsidRPr="00FE7976">
        <w:rPr>
          <w:rStyle w:val="eop"/>
          <w:color w:val="000000" w:themeColor="text1"/>
        </w:rPr>
        <w:t> </w:t>
      </w:r>
    </w:p>
    <w:p w14:paraId="653E3E3A" w14:textId="77777777" w:rsidR="000E5804" w:rsidRPr="00FE7976" w:rsidRDefault="000E5804" w:rsidP="00FA7E6A">
      <w:pPr>
        <w:pStyle w:val="paragraph"/>
        <w:numPr>
          <w:ilvl w:val="0"/>
          <w:numId w:val="28"/>
        </w:numPr>
        <w:spacing w:before="0" w:beforeAutospacing="0" w:after="0" w:afterAutospacing="0"/>
        <w:textAlignment w:val="baseline"/>
        <w:rPr>
          <w:color w:val="000000" w:themeColor="text1"/>
        </w:rPr>
      </w:pPr>
      <w:r w:rsidRPr="00FE7976">
        <w:rPr>
          <w:rStyle w:val="normaltextrun"/>
          <w:color w:val="000000" w:themeColor="text1"/>
        </w:rPr>
        <w:t>Health &amp; Human Enrichment</w:t>
      </w:r>
      <w:r w:rsidRPr="00FE7976">
        <w:rPr>
          <w:rStyle w:val="eop"/>
          <w:color w:val="000000" w:themeColor="text1"/>
        </w:rPr>
        <w:t> </w:t>
      </w:r>
    </w:p>
    <w:p w14:paraId="1FE61F4C" w14:textId="77777777" w:rsidR="000E5804" w:rsidRPr="00FE7976" w:rsidRDefault="000E5804" w:rsidP="00FA7E6A">
      <w:pPr>
        <w:pStyle w:val="paragraph"/>
        <w:numPr>
          <w:ilvl w:val="0"/>
          <w:numId w:val="28"/>
        </w:numPr>
        <w:spacing w:before="0" w:beforeAutospacing="0" w:after="0" w:afterAutospacing="0"/>
        <w:textAlignment w:val="baseline"/>
        <w:rPr>
          <w:color w:val="000000" w:themeColor="text1"/>
        </w:rPr>
      </w:pPr>
      <w:r w:rsidRPr="00FE7976">
        <w:rPr>
          <w:rStyle w:val="normaltextrun"/>
          <w:color w:val="000000" w:themeColor="text1"/>
        </w:rPr>
        <w:t>Innovation &amp; Entrepreneurship</w:t>
      </w:r>
      <w:r w:rsidRPr="00FE7976">
        <w:rPr>
          <w:rStyle w:val="eop"/>
          <w:color w:val="000000" w:themeColor="text1"/>
        </w:rPr>
        <w:t> </w:t>
      </w:r>
    </w:p>
    <w:p w14:paraId="5A4B737C" w14:textId="77777777" w:rsidR="000E5804" w:rsidRPr="00FE7976" w:rsidRDefault="000E5804" w:rsidP="00FA7E6A">
      <w:pPr>
        <w:pStyle w:val="paragraph"/>
        <w:numPr>
          <w:ilvl w:val="0"/>
          <w:numId w:val="28"/>
        </w:numPr>
        <w:spacing w:before="0" w:beforeAutospacing="0" w:after="0" w:afterAutospacing="0"/>
        <w:textAlignment w:val="baseline"/>
        <w:rPr>
          <w:color w:val="000000" w:themeColor="text1"/>
        </w:rPr>
      </w:pPr>
      <w:r w:rsidRPr="00FE7976">
        <w:rPr>
          <w:rStyle w:val="normaltextrun"/>
          <w:color w:val="000000" w:themeColor="text1"/>
        </w:rPr>
        <w:t>Justice &amp; Security</w:t>
      </w:r>
      <w:r w:rsidRPr="00FE7976">
        <w:rPr>
          <w:rStyle w:val="eop"/>
          <w:color w:val="000000" w:themeColor="text1"/>
        </w:rPr>
        <w:t> </w:t>
      </w:r>
    </w:p>
    <w:p w14:paraId="1B9A43D3" w14:textId="77777777" w:rsidR="000E5804" w:rsidRPr="00FE7976" w:rsidRDefault="000E5804" w:rsidP="00FA7E6A">
      <w:pPr>
        <w:pStyle w:val="paragraph"/>
        <w:numPr>
          <w:ilvl w:val="0"/>
          <w:numId w:val="28"/>
        </w:numPr>
        <w:spacing w:before="0" w:beforeAutospacing="0" w:after="0" w:afterAutospacing="0"/>
        <w:textAlignment w:val="baseline"/>
        <w:rPr>
          <w:color w:val="000000" w:themeColor="text1"/>
        </w:rPr>
      </w:pPr>
      <w:r w:rsidRPr="00FE7976">
        <w:rPr>
          <w:rStyle w:val="normaltextrun"/>
          <w:color w:val="000000" w:themeColor="text1"/>
        </w:rPr>
        <w:t>Tourism, Environment, &amp; Sustainable Development</w:t>
      </w:r>
      <w:r w:rsidRPr="00FE7976">
        <w:rPr>
          <w:rStyle w:val="eop"/>
          <w:color w:val="000000" w:themeColor="text1"/>
        </w:rPr>
        <w:t> </w:t>
      </w:r>
    </w:p>
    <w:p w14:paraId="0828BF16" w14:textId="77777777" w:rsidR="000E5804" w:rsidRPr="00FE7976" w:rsidRDefault="000E5804" w:rsidP="00FA7E6A">
      <w:pPr>
        <w:pStyle w:val="paragraph"/>
        <w:spacing w:before="0" w:beforeAutospacing="0" w:after="0" w:afterAutospacing="0"/>
        <w:textAlignment w:val="baseline"/>
        <w:rPr>
          <w:color w:val="000000" w:themeColor="text1"/>
        </w:rPr>
      </w:pPr>
      <w:r w:rsidRPr="00FE7976">
        <w:rPr>
          <w:rStyle w:val="eop"/>
          <w:color w:val="000000" w:themeColor="text1"/>
        </w:rPr>
        <w:t> </w:t>
      </w:r>
    </w:p>
    <w:p w14:paraId="1E3762C5" w14:textId="77777777" w:rsidR="000E5804" w:rsidRPr="00FE7976" w:rsidRDefault="000E5804" w:rsidP="00FA7E6A">
      <w:pPr>
        <w:pStyle w:val="paragraph"/>
        <w:spacing w:before="240" w:beforeAutospacing="0" w:after="0" w:afterAutospacing="0"/>
        <w:textAlignment w:val="baseline"/>
        <w:rPr>
          <w:color w:val="000000" w:themeColor="text1"/>
        </w:rPr>
      </w:pPr>
      <w:r w:rsidRPr="00FE7976">
        <w:rPr>
          <w:rStyle w:val="normaltextrun"/>
          <w:color w:val="000000" w:themeColor="text1"/>
        </w:rPr>
        <w:t>In AY2016, the University went through a comprehensive review process of all programs and services, the University Review and Strategic Allocation</w:t>
      </w:r>
      <w:r w:rsidR="00FE7976">
        <w:rPr>
          <w:rStyle w:val="normaltextrun"/>
          <w:color w:val="000000" w:themeColor="text1"/>
        </w:rPr>
        <w:t xml:space="preserve"> </w:t>
      </w:r>
      <w:r w:rsidR="00FE7976" w:rsidRPr="00FE7976">
        <w:rPr>
          <w:rStyle w:val="normaltextrun"/>
          <w:color w:val="000000" w:themeColor="text1"/>
        </w:rPr>
        <w:t>(</w:t>
      </w:r>
      <w:hyperlink r:id="rId8" w:history="1">
        <w:r w:rsidR="00FE7976" w:rsidRPr="00FE7976">
          <w:rPr>
            <w:rStyle w:val="Hyperlink"/>
          </w:rPr>
          <w:t>URSA</w:t>
        </w:r>
      </w:hyperlink>
      <w:r w:rsidR="00FE7976" w:rsidRPr="00FE7976">
        <w:rPr>
          <w:rStyle w:val="normaltextrun"/>
          <w:color w:val="000000" w:themeColor="text1"/>
        </w:rPr>
        <w:t xml:space="preserve">) </w:t>
      </w:r>
      <w:r w:rsidRPr="00FE7976">
        <w:rPr>
          <w:rStyle w:val="normaltextrun"/>
          <w:color w:val="000000" w:themeColor="text1"/>
        </w:rPr>
        <w:t>to guide longer-term future resource allocation and realignment decisions. URSA provided a foundation for structural and organizational changes. A second phase of campus review, the AY2018 University Reinvention Initiative</w:t>
      </w:r>
      <w:r w:rsidR="00FE7976">
        <w:rPr>
          <w:rStyle w:val="normaltextrun"/>
          <w:color w:val="000000" w:themeColor="text1"/>
        </w:rPr>
        <w:t xml:space="preserve"> (</w:t>
      </w:r>
      <w:hyperlink r:id="rId9" w:history="1">
        <w:r w:rsidR="00FE7976" w:rsidRPr="00FE7976">
          <w:rPr>
            <w:rStyle w:val="Hyperlink"/>
          </w:rPr>
          <w:t>URI</w:t>
        </w:r>
      </w:hyperlink>
      <w:r w:rsidR="00FE7976">
        <w:rPr>
          <w:rStyle w:val="normaltextrun"/>
          <w:color w:val="000000" w:themeColor="text1"/>
        </w:rPr>
        <w:t>)</w:t>
      </w:r>
      <w:r w:rsidRPr="00FE7976">
        <w:rPr>
          <w:rStyle w:val="normaltextrun"/>
          <w:color w:val="000000" w:themeColor="text1"/>
        </w:rPr>
        <w:t>, focused on academic programs, Clusters, and financial sustainability.  Both URSA and URI inform the development and implementation of the Integrated Cluster initiative. (See implementation </w:t>
      </w:r>
      <w:hyperlink r:id="rId10" w:tgtFrame="_blank" w:history="1">
        <w:r w:rsidRPr="00FE7976">
          <w:rPr>
            <w:rStyle w:val="normaltextrun"/>
            <w:color w:val="2E74B5" w:themeColor="accent1" w:themeShade="BF"/>
            <w:u w:val="single"/>
          </w:rPr>
          <w:t>timeline</w:t>
        </w:r>
      </w:hyperlink>
      <w:r w:rsidRPr="00FE7976">
        <w:rPr>
          <w:rStyle w:val="normaltextrun"/>
          <w:color w:val="000000" w:themeColor="text1"/>
        </w:rPr>
        <w:t>).</w:t>
      </w:r>
      <w:r w:rsidRPr="00FE7976">
        <w:rPr>
          <w:rStyle w:val="eop"/>
          <w:color w:val="000000" w:themeColor="text1"/>
        </w:rPr>
        <w:t> </w:t>
      </w:r>
    </w:p>
    <w:p w14:paraId="4DD4E6BF" w14:textId="77777777" w:rsidR="000E5804" w:rsidRPr="00FE7976" w:rsidRDefault="000E5804" w:rsidP="00FA7E6A">
      <w:pPr>
        <w:pStyle w:val="paragraph"/>
        <w:spacing w:before="240" w:beforeAutospacing="0" w:after="0" w:afterAutospacing="0"/>
        <w:textAlignment w:val="baseline"/>
        <w:rPr>
          <w:rStyle w:val="normaltextrun"/>
          <w:color w:val="000000" w:themeColor="text1"/>
        </w:rPr>
      </w:pPr>
      <w:r w:rsidRPr="00FE7976">
        <w:rPr>
          <w:rStyle w:val="normaltextrun"/>
          <w:color w:val="000000" w:themeColor="text1"/>
        </w:rPr>
        <w:t>The University’s implementation of this vision focuses on </w:t>
      </w:r>
      <w:hyperlink r:id="rId11" w:tgtFrame="_blank" w:history="1">
        <w:r w:rsidRPr="00FE7976">
          <w:rPr>
            <w:rStyle w:val="normaltextrun"/>
            <w:color w:val="2E74B5" w:themeColor="accent1" w:themeShade="BF"/>
            <w:u w:val="single"/>
          </w:rPr>
          <w:t>five goals</w:t>
        </w:r>
      </w:hyperlink>
      <w:r w:rsidRPr="00FE7976">
        <w:rPr>
          <w:rStyle w:val="normaltextrun"/>
          <w:color w:val="000000" w:themeColor="text1"/>
        </w:rPr>
        <w:t>: (1) Movement to a flatter, integrated, Cluster-based organizational structure with implementation of the </w:t>
      </w:r>
      <w:hyperlink r:id="rId12" w:tgtFrame="_blank" w:history="1">
        <w:r w:rsidRPr="00FE7976">
          <w:rPr>
            <w:rStyle w:val="normaltextrun"/>
            <w:color w:val="2E74B5" w:themeColor="accent1" w:themeShade="BF"/>
            <w:u w:val="single"/>
          </w:rPr>
          <w:t>Four Tools</w:t>
        </w:r>
      </w:hyperlink>
      <w:r w:rsidRPr="00FE7976">
        <w:rPr>
          <w:rStyle w:val="normaltextrun"/>
          <w:color w:val="000000" w:themeColor="text1"/>
        </w:rPr>
        <w:t> of Clusters, (2) Retention and persistence, (3) Sustainability/thriving: financially, academically, and reputationally, (4) Recruitment and enrollment, and (5) Equipping our students to lead and thrive in the 21st century global economy. To achieve these goals and the PSU mission, the University emphasizes quality teaching, application of theory to external concerns, service to others to enhance the greater good, collaboration, and high impact learning pedagogy.</w:t>
      </w:r>
    </w:p>
    <w:p w14:paraId="7BA51CA7" w14:textId="77777777" w:rsidR="000E5804" w:rsidRPr="00FE7976" w:rsidRDefault="001C2F19" w:rsidP="00FA7E6A">
      <w:pPr>
        <w:pStyle w:val="paragraph"/>
        <w:spacing w:before="240" w:beforeAutospacing="0" w:after="0" w:afterAutospacing="0"/>
        <w:textAlignment w:val="baseline"/>
        <w:rPr>
          <w:rStyle w:val="normaltextrun"/>
          <w:color w:val="000000" w:themeColor="text1"/>
        </w:rPr>
      </w:pPr>
      <w:r w:rsidRPr="00FE7976">
        <w:rPr>
          <w:rStyle w:val="normaltextrun"/>
          <w:color w:val="000000" w:themeColor="text1"/>
        </w:rPr>
        <w:t>The Academic Programs contribute to the University g</w:t>
      </w:r>
      <w:r w:rsidR="000E5804" w:rsidRPr="00FE7976">
        <w:rPr>
          <w:rStyle w:val="normaltextrun"/>
          <w:color w:val="000000" w:themeColor="text1"/>
        </w:rPr>
        <w:t>oals</w:t>
      </w:r>
      <w:r w:rsidR="00531382" w:rsidRPr="00FE7976">
        <w:rPr>
          <w:rStyle w:val="normaltextrun"/>
          <w:color w:val="000000" w:themeColor="text1"/>
        </w:rPr>
        <w:t xml:space="preserve"> over the next five years</w:t>
      </w:r>
      <w:r w:rsidRPr="00FE7976">
        <w:rPr>
          <w:rStyle w:val="normaltextrun"/>
          <w:color w:val="000000" w:themeColor="text1"/>
        </w:rPr>
        <w:t xml:space="preserve"> as follows</w:t>
      </w:r>
      <w:r w:rsidR="000E5804" w:rsidRPr="00FE7976">
        <w:rPr>
          <w:rStyle w:val="normaltextrun"/>
          <w:color w:val="000000" w:themeColor="text1"/>
        </w:rPr>
        <w:t>:</w:t>
      </w:r>
    </w:p>
    <w:p w14:paraId="084928C2" w14:textId="77777777" w:rsidR="000E5804" w:rsidRPr="00FE7976" w:rsidRDefault="003806FF" w:rsidP="00FA7E6A">
      <w:pPr>
        <w:pStyle w:val="paragraph"/>
        <w:spacing w:before="240" w:beforeAutospacing="0" w:after="0" w:afterAutospacing="0"/>
        <w:textAlignment w:val="baseline"/>
        <w:rPr>
          <w:rStyle w:val="normaltextrun"/>
          <w:b/>
          <w:color w:val="000000" w:themeColor="text1"/>
        </w:rPr>
      </w:pPr>
      <w:r w:rsidRPr="00FE7976">
        <w:rPr>
          <w:rStyle w:val="normaltextrun"/>
          <w:b/>
          <w:color w:val="000000" w:themeColor="text1"/>
        </w:rPr>
        <w:t xml:space="preserve">Goal 1: </w:t>
      </w:r>
      <w:r w:rsidR="00823455" w:rsidRPr="00FE7976">
        <w:rPr>
          <w:rStyle w:val="normaltextrun"/>
          <w:b/>
          <w:color w:val="000000" w:themeColor="text1"/>
        </w:rPr>
        <w:t>Movement to a flatter, integrated, Cluster-based organizational structure with implementation of the </w:t>
      </w:r>
      <w:hyperlink r:id="rId13" w:tgtFrame="_blank" w:history="1">
        <w:r w:rsidR="00823455" w:rsidRPr="00FE7976">
          <w:rPr>
            <w:rStyle w:val="normaltextrun"/>
            <w:b/>
            <w:color w:val="000000" w:themeColor="text1"/>
            <w:u w:val="single"/>
          </w:rPr>
          <w:t>Four Tools</w:t>
        </w:r>
      </w:hyperlink>
      <w:r w:rsidR="00823455" w:rsidRPr="00FE7976">
        <w:rPr>
          <w:rStyle w:val="normaltextrun"/>
          <w:b/>
          <w:color w:val="000000" w:themeColor="text1"/>
        </w:rPr>
        <w:t> of Clusters</w:t>
      </w:r>
      <w:r w:rsidR="001E6299" w:rsidRPr="00FE7976">
        <w:rPr>
          <w:rStyle w:val="normaltextrun"/>
          <w:b/>
          <w:color w:val="000000" w:themeColor="text1"/>
        </w:rPr>
        <w:t>:</w:t>
      </w:r>
    </w:p>
    <w:p w14:paraId="79AD5824" w14:textId="77777777" w:rsidR="001E6299" w:rsidRPr="00FE7976" w:rsidRDefault="00322AB8" w:rsidP="00FA7E6A">
      <w:pPr>
        <w:pStyle w:val="paragraph"/>
        <w:numPr>
          <w:ilvl w:val="0"/>
          <w:numId w:val="25"/>
        </w:numPr>
        <w:shd w:val="clear" w:color="auto" w:fill="FFFFFF"/>
        <w:spacing w:before="240" w:beforeAutospacing="0" w:after="0" w:afterAutospacing="0"/>
        <w:ind w:left="360"/>
        <w:textAlignment w:val="baseline"/>
        <w:rPr>
          <w:rStyle w:val="normaltextrun"/>
          <w:color w:val="000000" w:themeColor="text1"/>
        </w:rPr>
      </w:pPr>
      <w:r w:rsidRPr="00FE7976">
        <w:rPr>
          <w:rStyle w:val="normaltextrun"/>
          <w:color w:val="000000" w:themeColor="text1"/>
        </w:rPr>
        <w:t xml:space="preserve">Clusters will </w:t>
      </w:r>
      <w:r w:rsidR="00823455" w:rsidRPr="00FE7976">
        <w:rPr>
          <w:rStyle w:val="normaltextrun"/>
          <w:color w:val="000000" w:themeColor="text1"/>
        </w:rPr>
        <w:t>support curricula innovation,</w:t>
      </w:r>
      <w:r w:rsidRPr="00FE7976">
        <w:rPr>
          <w:rStyle w:val="normaltextrun"/>
          <w:color w:val="000000" w:themeColor="text1"/>
        </w:rPr>
        <w:t xml:space="preserve"> student development an</w:t>
      </w:r>
      <w:r w:rsidR="009224D3" w:rsidRPr="00FE7976">
        <w:rPr>
          <w:rStyle w:val="normaltextrun"/>
          <w:color w:val="000000" w:themeColor="text1"/>
        </w:rPr>
        <w:t>d student post-graduate success through increased opportunities for c</w:t>
      </w:r>
      <w:r w:rsidRPr="00FE7976">
        <w:rPr>
          <w:rStyle w:val="normaltextrun"/>
          <w:color w:val="000000" w:themeColor="text1"/>
        </w:rPr>
        <w:t>ollaboration between students, faculty, staff and ext</w:t>
      </w:r>
      <w:r w:rsidR="009224D3" w:rsidRPr="00FE7976">
        <w:rPr>
          <w:rStyle w:val="normaltextrun"/>
          <w:color w:val="000000" w:themeColor="text1"/>
        </w:rPr>
        <w:t xml:space="preserve">ernal partners providing </w:t>
      </w:r>
      <w:r w:rsidRPr="00FE7976">
        <w:rPr>
          <w:rStyle w:val="normaltextrun"/>
          <w:color w:val="000000" w:themeColor="text1"/>
        </w:rPr>
        <w:t>opportunities for students</w:t>
      </w:r>
      <w:r w:rsidR="009224D3" w:rsidRPr="00FE7976">
        <w:rPr>
          <w:rStyle w:val="normaltextrun"/>
          <w:color w:val="000000" w:themeColor="text1"/>
        </w:rPr>
        <w:t xml:space="preserve"> to engage in </w:t>
      </w:r>
      <w:r w:rsidRPr="00FE7976">
        <w:rPr>
          <w:rStyle w:val="normaltextrun"/>
          <w:color w:val="000000" w:themeColor="text1"/>
        </w:rPr>
        <w:t>multidisciplinary projects that address real issue faced in the region and beyond and promote the skills necessary for post-graduate success.</w:t>
      </w:r>
    </w:p>
    <w:p w14:paraId="0A1B49BA" w14:textId="77777777" w:rsidR="0069711B" w:rsidRPr="00FE7976" w:rsidRDefault="00823455" w:rsidP="00FA7E6A">
      <w:pPr>
        <w:pStyle w:val="paragraph"/>
        <w:numPr>
          <w:ilvl w:val="0"/>
          <w:numId w:val="25"/>
        </w:numPr>
        <w:shd w:val="clear" w:color="auto" w:fill="FFFFFF"/>
        <w:spacing w:before="0" w:beforeAutospacing="0" w:after="0" w:afterAutospacing="0"/>
        <w:ind w:left="360"/>
        <w:textAlignment w:val="baseline"/>
        <w:rPr>
          <w:b/>
          <w:bCs/>
          <w:color w:val="000000" w:themeColor="text1"/>
        </w:rPr>
      </w:pPr>
      <w:r w:rsidRPr="00FE7976">
        <w:rPr>
          <w:rStyle w:val="normaltextrun"/>
          <w:color w:val="000000" w:themeColor="text1"/>
        </w:rPr>
        <w:t>The </w:t>
      </w:r>
      <w:hyperlink r:id="rId14" w:tgtFrame="_blank" w:history="1">
        <w:r w:rsidRPr="00FE7976">
          <w:rPr>
            <w:rStyle w:val="normaltextrun"/>
            <w:color w:val="000000" w:themeColor="text1"/>
            <w:u w:val="single"/>
          </w:rPr>
          <w:t>Four Tools of Clusters</w:t>
        </w:r>
      </w:hyperlink>
      <w:r w:rsidR="00322AB8" w:rsidRPr="00FE7976">
        <w:rPr>
          <w:rStyle w:val="normaltextrun"/>
          <w:color w:val="000000" w:themeColor="text1"/>
          <w:u w:val="single"/>
        </w:rPr>
        <w:t xml:space="preserve"> that</w:t>
      </w:r>
      <w:r w:rsidRPr="00FE7976">
        <w:rPr>
          <w:rStyle w:val="normaltextrun"/>
          <w:color w:val="000000" w:themeColor="text1"/>
          <w:u w:val="single"/>
        </w:rPr>
        <w:t xml:space="preserve"> include</w:t>
      </w:r>
      <w:r w:rsidRPr="00FE7976">
        <w:rPr>
          <w:rStyle w:val="normaltextrun"/>
          <w:color w:val="000000" w:themeColor="text1"/>
        </w:rPr>
        <w:t>  First Year Seminars, Open Labs, themed Gen Ed, and an INCO that connect the skills learned in the Gen Ed Program to students’ majors</w:t>
      </w:r>
      <w:r w:rsidR="00322AB8" w:rsidRPr="00FE7976">
        <w:rPr>
          <w:rStyle w:val="normaltextrun"/>
          <w:color w:val="000000" w:themeColor="text1"/>
        </w:rPr>
        <w:t xml:space="preserve"> will be central to students’ educational experience</w:t>
      </w:r>
      <w:r w:rsidRPr="00FE7976">
        <w:rPr>
          <w:rStyle w:val="normaltextrun"/>
          <w:color w:val="000000" w:themeColor="text1"/>
        </w:rPr>
        <w:t xml:space="preserve">. </w:t>
      </w:r>
      <w:r w:rsidR="001E6299" w:rsidRPr="00FE7976">
        <w:rPr>
          <w:rStyle w:val="normaltextrun"/>
          <w:color w:val="000000" w:themeColor="text1"/>
        </w:rPr>
        <w:t xml:space="preserve"> </w:t>
      </w:r>
      <w:r w:rsidRPr="00FE7976">
        <w:rPr>
          <w:rStyle w:val="normaltextrun"/>
          <w:color w:val="000000" w:themeColor="text1"/>
        </w:rPr>
        <w:t>The FYS and the IN</w:t>
      </w:r>
      <w:r w:rsidR="001E6299" w:rsidRPr="00FE7976">
        <w:rPr>
          <w:rStyle w:val="normaltextrun"/>
          <w:color w:val="000000" w:themeColor="text1"/>
        </w:rPr>
        <w:t xml:space="preserve">CO </w:t>
      </w:r>
      <w:r w:rsidR="00322AB8" w:rsidRPr="00FE7976">
        <w:rPr>
          <w:rStyle w:val="normaltextrun"/>
          <w:color w:val="000000" w:themeColor="text1"/>
        </w:rPr>
        <w:t xml:space="preserve">will </w:t>
      </w:r>
      <w:r w:rsidR="001E6299" w:rsidRPr="00FE7976">
        <w:rPr>
          <w:rStyle w:val="normaltextrun"/>
          <w:color w:val="000000" w:themeColor="text1"/>
        </w:rPr>
        <w:t>bookend the Gen Ed Program and provide the basis for Gen Ed program assessment.</w:t>
      </w:r>
      <w:r w:rsidR="00774817" w:rsidRPr="00FE7976">
        <w:rPr>
          <w:rStyle w:val="normaltextrun"/>
          <w:color w:val="000000" w:themeColor="text1"/>
        </w:rPr>
        <w:t xml:space="preserve"> </w:t>
      </w:r>
      <w:r w:rsidR="00531382" w:rsidRPr="00FE7976">
        <w:rPr>
          <w:color w:val="000000" w:themeColor="text1"/>
        </w:rPr>
        <w:t>Themed Gen Ed</w:t>
      </w:r>
      <w:r w:rsidR="00FA533D" w:rsidRPr="00FE7976">
        <w:rPr>
          <w:color w:val="000000" w:themeColor="text1"/>
        </w:rPr>
        <w:t xml:space="preserve"> will be available for all students and</w:t>
      </w:r>
      <w:r w:rsidR="00531382" w:rsidRPr="00FE7976">
        <w:rPr>
          <w:color w:val="000000" w:themeColor="text1"/>
        </w:rPr>
        <w:t xml:space="preserve"> will</w:t>
      </w:r>
      <w:r w:rsidR="00322AB8" w:rsidRPr="00FE7976">
        <w:rPr>
          <w:color w:val="000000" w:themeColor="text1"/>
        </w:rPr>
        <w:t xml:space="preserve"> support students making meaningful connections between course concepts and</w:t>
      </w:r>
      <w:r w:rsidR="00531382" w:rsidRPr="00FE7976">
        <w:rPr>
          <w:color w:val="000000" w:themeColor="text1"/>
        </w:rPr>
        <w:t xml:space="preserve"> provide pathway</w:t>
      </w:r>
      <w:r w:rsidR="00FA533D" w:rsidRPr="00FE7976">
        <w:rPr>
          <w:color w:val="000000" w:themeColor="text1"/>
        </w:rPr>
        <w:t>s to micro-credentialing that are a</w:t>
      </w:r>
      <w:r w:rsidR="00531382" w:rsidRPr="00FE7976">
        <w:rPr>
          <w:color w:val="000000" w:themeColor="text1"/>
        </w:rPr>
        <w:t xml:space="preserve"> </w:t>
      </w:r>
      <w:r w:rsidR="00774817" w:rsidRPr="00FE7976">
        <w:rPr>
          <w:color w:val="000000" w:themeColor="text1"/>
        </w:rPr>
        <w:t xml:space="preserve">part of the student transcript. Seven new open labs will be </w:t>
      </w:r>
      <w:r w:rsidR="00531382" w:rsidRPr="00FE7976">
        <w:rPr>
          <w:color w:val="000000" w:themeColor="text1"/>
        </w:rPr>
        <w:t>incorporated into classroom and residential spaces on campus to support project-based learning and opportunities for students, faculty, staff and external partners to collaborate.</w:t>
      </w:r>
    </w:p>
    <w:p w14:paraId="53E826BB" w14:textId="77777777" w:rsidR="001C2F19" w:rsidRPr="00FE7976" w:rsidRDefault="003806FF" w:rsidP="00FA7E6A">
      <w:pPr>
        <w:spacing w:before="240" w:after="0" w:line="240" w:lineRule="auto"/>
        <w:rPr>
          <w:rFonts w:ascii="Times New Roman" w:hAnsi="Times New Roman" w:cs="Times New Roman"/>
          <w:b/>
          <w:color w:val="000000" w:themeColor="text1"/>
          <w:sz w:val="24"/>
          <w:szCs w:val="24"/>
        </w:rPr>
      </w:pPr>
      <w:r w:rsidRPr="00FE7976">
        <w:rPr>
          <w:rFonts w:ascii="Times New Roman" w:hAnsi="Times New Roman" w:cs="Times New Roman"/>
          <w:b/>
          <w:color w:val="000000" w:themeColor="text1"/>
          <w:sz w:val="24"/>
          <w:szCs w:val="24"/>
        </w:rPr>
        <w:lastRenderedPageBreak/>
        <w:t>Goal 2: R</w:t>
      </w:r>
      <w:r w:rsidR="009224D3" w:rsidRPr="00FE7976">
        <w:rPr>
          <w:rFonts w:ascii="Times New Roman" w:hAnsi="Times New Roman" w:cs="Times New Roman"/>
          <w:b/>
          <w:color w:val="000000" w:themeColor="text1"/>
          <w:sz w:val="24"/>
          <w:szCs w:val="24"/>
        </w:rPr>
        <w:t xml:space="preserve">etention and Persistence to achieve a retention rate </w:t>
      </w:r>
      <w:r w:rsidR="00E023F8" w:rsidRPr="00FE7976">
        <w:rPr>
          <w:rFonts w:ascii="Times New Roman" w:hAnsi="Times New Roman" w:cs="Times New Roman"/>
          <w:b/>
          <w:color w:val="000000" w:themeColor="text1"/>
          <w:sz w:val="24"/>
          <w:szCs w:val="24"/>
        </w:rPr>
        <w:t>(first to third semester)</w:t>
      </w:r>
      <w:r w:rsidR="009224D3" w:rsidRPr="00FE7976">
        <w:rPr>
          <w:rFonts w:ascii="Times New Roman" w:hAnsi="Times New Roman" w:cs="Times New Roman"/>
          <w:b/>
          <w:color w:val="000000" w:themeColor="text1"/>
          <w:sz w:val="24"/>
          <w:szCs w:val="24"/>
        </w:rPr>
        <w:t xml:space="preserve"> of 80%</w:t>
      </w:r>
      <w:r w:rsidR="00E023F8" w:rsidRPr="00FE7976">
        <w:rPr>
          <w:rFonts w:ascii="Times New Roman" w:hAnsi="Times New Roman" w:cs="Times New Roman"/>
          <w:b/>
          <w:color w:val="000000" w:themeColor="text1"/>
          <w:sz w:val="24"/>
          <w:szCs w:val="24"/>
        </w:rPr>
        <w:t xml:space="preserve"> </w:t>
      </w:r>
      <w:r w:rsidR="009224D3" w:rsidRPr="00FE7976">
        <w:rPr>
          <w:rFonts w:ascii="Times New Roman" w:hAnsi="Times New Roman" w:cs="Times New Roman"/>
          <w:b/>
          <w:color w:val="000000" w:themeColor="text1"/>
          <w:sz w:val="24"/>
          <w:szCs w:val="24"/>
        </w:rPr>
        <w:t xml:space="preserve">and a 65% 6-year graduation. </w:t>
      </w:r>
      <w:r w:rsidR="00021DB6" w:rsidRPr="00FE7976">
        <w:rPr>
          <w:rFonts w:ascii="Times New Roman" w:hAnsi="Times New Roman" w:cs="Times New Roman"/>
          <w:b/>
          <w:color w:val="000000" w:themeColor="text1"/>
          <w:sz w:val="24"/>
          <w:szCs w:val="24"/>
        </w:rPr>
        <w:t xml:space="preserve">Academic </w:t>
      </w:r>
      <w:r w:rsidR="00FA533D" w:rsidRPr="00FE7976">
        <w:rPr>
          <w:rFonts w:ascii="Times New Roman" w:hAnsi="Times New Roman" w:cs="Times New Roman"/>
          <w:b/>
          <w:color w:val="000000" w:themeColor="text1"/>
          <w:sz w:val="24"/>
          <w:szCs w:val="24"/>
        </w:rPr>
        <w:t>programs will support the retention and persistence goals through:</w:t>
      </w:r>
    </w:p>
    <w:p w14:paraId="0C22BCB0" w14:textId="77777777" w:rsidR="009224D3" w:rsidRPr="00FE7976" w:rsidRDefault="00021DB6" w:rsidP="00FA7E6A">
      <w:pPr>
        <w:pStyle w:val="ListParagraph"/>
        <w:numPr>
          <w:ilvl w:val="0"/>
          <w:numId w:val="29"/>
        </w:numPr>
        <w:spacing w:before="240" w:after="0" w:line="240" w:lineRule="auto"/>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E</w:t>
      </w:r>
      <w:r w:rsidR="00E023F8" w:rsidRPr="00FE7976">
        <w:rPr>
          <w:rFonts w:ascii="Times New Roman" w:hAnsi="Times New Roman" w:cs="Times New Roman"/>
          <w:color w:val="000000" w:themeColor="text1"/>
          <w:sz w:val="24"/>
          <w:szCs w:val="24"/>
        </w:rPr>
        <w:t>ngaging pedagogy that provides students the opportunity to work in collaborative teams to address real life issues. High impact learning strategies and project-based learning will be</w:t>
      </w:r>
      <w:r w:rsidR="00194163" w:rsidRPr="00FE7976">
        <w:rPr>
          <w:rFonts w:ascii="Times New Roman" w:hAnsi="Times New Roman" w:cs="Times New Roman"/>
          <w:color w:val="000000" w:themeColor="text1"/>
          <w:sz w:val="24"/>
          <w:szCs w:val="24"/>
        </w:rPr>
        <w:t xml:space="preserve"> central pedagogical components</w:t>
      </w:r>
      <w:r w:rsidRPr="00FE7976">
        <w:rPr>
          <w:rFonts w:ascii="Times New Roman" w:hAnsi="Times New Roman" w:cs="Times New Roman"/>
          <w:color w:val="000000" w:themeColor="text1"/>
          <w:sz w:val="24"/>
          <w:szCs w:val="24"/>
        </w:rPr>
        <w:t xml:space="preserve"> to the PSU curriculum</w:t>
      </w:r>
      <w:r w:rsidR="00C57A5B" w:rsidRPr="00FE7976">
        <w:rPr>
          <w:rFonts w:ascii="Times New Roman" w:hAnsi="Times New Roman" w:cs="Times New Roman"/>
          <w:color w:val="000000" w:themeColor="text1"/>
          <w:sz w:val="24"/>
          <w:szCs w:val="24"/>
        </w:rPr>
        <w:t xml:space="preserve">. </w:t>
      </w:r>
    </w:p>
    <w:p w14:paraId="2BAD5CDE" w14:textId="77777777" w:rsidR="009224D3" w:rsidRPr="00FA7E6A" w:rsidRDefault="006A4D2F" w:rsidP="00FA7E6A">
      <w:pPr>
        <w:pStyle w:val="ListParagraph"/>
        <w:numPr>
          <w:ilvl w:val="0"/>
          <w:numId w:val="26"/>
        </w:numPr>
        <w:spacing w:after="0" w:line="240" w:lineRule="auto"/>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Enhanced opportunities to engage with alumni and external partners through Cluster-based projects, research and funded programs, internships and service learning</w:t>
      </w:r>
      <w:r w:rsidR="00021DB6" w:rsidRPr="00FE7976">
        <w:rPr>
          <w:rFonts w:ascii="Times New Roman" w:hAnsi="Times New Roman" w:cs="Times New Roman"/>
          <w:color w:val="000000" w:themeColor="text1"/>
          <w:sz w:val="24"/>
          <w:szCs w:val="24"/>
        </w:rPr>
        <w:t xml:space="preserve"> will support retention and persistence</w:t>
      </w:r>
      <w:r w:rsidRPr="00FE7976">
        <w:rPr>
          <w:rFonts w:ascii="Times New Roman" w:hAnsi="Times New Roman" w:cs="Times New Roman"/>
          <w:color w:val="000000" w:themeColor="text1"/>
          <w:sz w:val="24"/>
          <w:szCs w:val="24"/>
        </w:rPr>
        <w:t>.</w:t>
      </w:r>
    </w:p>
    <w:p w14:paraId="34D07B94" w14:textId="77777777" w:rsidR="009224D3" w:rsidRPr="00FA7E6A" w:rsidRDefault="00531382" w:rsidP="00FA7E6A">
      <w:pPr>
        <w:pStyle w:val="ListParagraph"/>
        <w:numPr>
          <w:ilvl w:val="0"/>
          <w:numId w:val="26"/>
        </w:numPr>
        <w:spacing w:after="0" w:line="240" w:lineRule="auto"/>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Faculty</w:t>
      </w:r>
      <w:r w:rsidR="006A4D2F" w:rsidRPr="00FE7976">
        <w:rPr>
          <w:rFonts w:ascii="Times New Roman" w:hAnsi="Times New Roman" w:cs="Times New Roman"/>
          <w:color w:val="000000" w:themeColor="text1"/>
          <w:sz w:val="24"/>
          <w:szCs w:val="24"/>
        </w:rPr>
        <w:t xml:space="preserve"> mentoring and advising that demonstrates a commitment to student success and deepens a students’ sense of connection with the PSU learning community.</w:t>
      </w:r>
    </w:p>
    <w:p w14:paraId="3D21A8D1" w14:textId="77777777" w:rsidR="006A4D2F" w:rsidRPr="00FE7976" w:rsidRDefault="00FA533D" w:rsidP="00FA7E6A">
      <w:pPr>
        <w:pStyle w:val="ListParagraph"/>
        <w:numPr>
          <w:ilvl w:val="0"/>
          <w:numId w:val="26"/>
        </w:numPr>
        <w:spacing w:after="0" w:line="240" w:lineRule="auto"/>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 xml:space="preserve">Ongoing professional development for faculty and staff that promoting </w:t>
      </w:r>
      <w:r w:rsidR="00531382" w:rsidRPr="00FE7976">
        <w:rPr>
          <w:rFonts w:ascii="Times New Roman" w:hAnsi="Times New Roman" w:cs="Times New Roman"/>
          <w:color w:val="000000" w:themeColor="text1"/>
          <w:sz w:val="24"/>
          <w:szCs w:val="24"/>
        </w:rPr>
        <w:t>project-based and high i</w:t>
      </w:r>
      <w:r w:rsidR="003806FF" w:rsidRPr="00FE7976">
        <w:rPr>
          <w:rFonts w:ascii="Times New Roman" w:hAnsi="Times New Roman" w:cs="Times New Roman"/>
          <w:color w:val="000000" w:themeColor="text1"/>
          <w:sz w:val="24"/>
          <w:szCs w:val="24"/>
        </w:rPr>
        <w:t xml:space="preserve">mpact Learning Practices. </w:t>
      </w:r>
      <w:r w:rsidR="004712BA" w:rsidRPr="00FE7976">
        <w:rPr>
          <w:rFonts w:ascii="Times New Roman" w:hAnsi="Times New Roman" w:cs="Times New Roman"/>
          <w:color w:val="000000" w:themeColor="text1"/>
          <w:sz w:val="24"/>
          <w:szCs w:val="24"/>
        </w:rPr>
        <w:t>The goal is for all undergrad</w:t>
      </w:r>
      <w:r w:rsidR="00531382" w:rsidRPr="00FE7976">
        <w:rPr>
          <w:rFonts w:ascii="Times New Roman" w:hAnsi="Times New Roman" w:cs="Times New Roman"/>
          <w:color w:val="000000" w:themeColor="text1"/>
          <w:sz w:val="24"/>
          <w:szCs w:val="24"/>
        </w:rPr>
        <w:t>uate students to have at least three open lab experiences</w:t>
      </w:r>
      <w:r w:rsidR="004712BA" w:rsidRPr="00FE7976">
        <w:rPr>
          <w:rFonts w:ascii="Times New Roman" w:hAnsi="Times New Roman" w:cs="Times New Roman"/>
          <w:color w:val="000000" w:themeColor="text1"/>
          <w:sz w:val="24"/>
          <w:szCs w:val="24"/>
        </w:rPr>
        <w:t xml:space="preserve"> during their PS</w:t>
      </w:r>
      <w:r w:rsidR="00230AE2" w:rsidRPr="00FE7976">
        <w:rPr>
          <w:rFonts w:ascii="Times New Roman" w:hAnsi="Times New Roman" w:cs="Times New Roman"/>
          <w:color w:val="000000" w:themeColor="text1"/>
          <w:sz w:val="24"/>
          <w:szCs w:val="24"/>
        </w:rPr>
        <w:t>U experience</w:t>
      </w:r>
      <w:r w:rsidRPr="00FE7976">
        <w:rPr>
          <w:rFonts w:ascii="Times New Roman" w:hAnsi="Times New Roman" w:cs="Times New Roman"/>
          <w:color w:val="000000" w:themeColor="text1"/>
          <w:sz w:val="24"/>
          <w:szCs w:val="24"/>
        </w:rPr>
        <w:t>.</w:t>
      </w:r>
      <w:r w:rsidR="00230AE2" w:rsidRPr="00FE7976">
        <w:rPr>
          <w:rFonts w:ascii="Times New Roman" w:hAnsi="Times New Roman" w:cs="Times New Roman"/>
          <w:color w:val="000000" w:themeColor="text1"/>
          <w:sz w:val="24"/>
          <w:szCs w:val="24"/>
        </w:rPr>
        <w:t xml:space="preserve"> </w:t>
      </w:r>
    </w:p>
    <w:p w14:paraId="4F5641C7" w14:textId="77777777" w:rsidR="00FA533D" w:rsidRPr="00FE7976" w:rsidRDefault="00FA533D" w:rsidP="00FA7E6A">
      <w:pPr>
        <w:spacing w:before="240" w:after="0" w:line="240" w:lineRule="auto"/>
        <w:rPr>
          <w:rStyle w:val="normaltextrun"/>
          <w:rFonts w:ascii="Times New Roman" w:hAnsi="Times New Roman" w:cs="Times New Roman"/>
          <w:b/>
          <w:color w:val="000000" w:themeColor="text1"/>
          <w:sz w:val="24"/>
          <w:szCs w:val="24"/>
        </w:rPr>
      </w:pPr>
      <w:r w:rsidRPr="00FE7976">
        <w:rPr>
          <w:rStyle w:val="normaltextrun"/>
          <w:rFonts w:ascii="Times New Roman" w:hAnsi="Times New Roman" w:cs="Times New Roman"/>
          <w:b/>
          <w:color w:val="000000" w:themeColor="text1"/>
          <w:sz w:val="24"/>
          <w:szCs w:val="24"/>
        </w:rPr>
        <w:t xml:space="preserve">Goal 3. </w:t>
      </w:r>
      <w:r w:rsidR="006A4D2F" w:rsidRPr="00FE7976">
        <w:rPr>
          <w:rStyle w:val="normaltextrun"/>
          <w:rFonts w:ascii="Times New Roman" w:hAnsi="Times New Roman" w:cs="Times New Roman"/>
          <w:b/>
          <w:color w:val="000000" w:themeColor="text1"/>
          <w:sz w:val="24"/>
          <w:szCs w:val="24"/>
        </w:rPr>
        <w:t>Sustainability/thriving: financially, academically, and reput</w:t>
      </w:r>
      <w:r w:rsidRPr="00FE7976">
        <w:rPr>
          <w:rStyle w:val="normaltextrun"/>
          <w:rFonts w:ascii="Times New Roman" w:hAnsi="Times New Roman" w:cs="Times New Roman"/>
          <w:b/>
          <w:color w:val="000000" w:themeColor="text1"/>
          <w:sz w:val="24"/>
          <w:szCs w:val="24"/>
        </w:rPr>
        <w:t>ationally</w:t>
      </w:r>
      <w:r w:rsidR="00284880" w:rsidRPr="00FE7976">
        <w:rPr>
          <w:rStyle w:val="normaltextrun"/>
          <w:rFonts w:ascii="Times New Roman" w:hAnsi="Times New Roman" w:cs="Times New Roman"/>
          <w:b/>
          <w:color w:val="000000" w:themeColor="text1"/>
          <w:sz w:val="24"/>
          <w:szCs w:val="24"/>
        </w:rPr>
        <w:t xml:space="preserve"> through:</w:t>
      </w:r>
    </w:p>
    <w:p w14:paraId="3B263FB1" w14:textId="77777777" w:rsidR="001C2F19" w:rsidRPr="00FE7976" w:rsidRDefault="00097CC4" w:rsidP="00FA7E6A">
      <w:pPr>
        <w:pStyle w:val="ListParagraph"/>
        <w:numPr>
          <w:ilvl w:val="0"/>
          <w:numId w:val="17"/>
        </w:numPr>
        <w:spacing w:before="240" w:after="0" w:line="240" w:lineRule="auto"/>
        <w:ind w:left="360"/>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Efficient delivery of cour</w:t>
      </w:r>
      <w:r w:rsidR="004712BA" w:rsidRPr="00FE7976">
        <w:rPr>
          <w:rStyle w:val="normaltextrun"/>
          <w:rFonts w:ascii="Times New Roman" w:hAnsi="Times New Roman" w:cs="Times New Roman"/>
          <w:color w:val="000000" w:themeColor="text1"/>
          <w:sz w:val="24"/>
          <w:szCs w:val="24"/>
        </w:rPr>
        <w:t>ses and programs that maximizes instructional resources while providing an excellent educational experience.</w:t>
      </w:r>
    </w:p>
    <w:p w14:paraId="45663F52" w14:textId="77777777" w:rsidR="004712BA" w:rsidRPr="00FE7976" w:rsidRDefault="006E4331" w:rsidP="00FA7E6A">
      <w:pPr>
        <w:pStyle w:val="ListParagraph"/>
        <w:numPr>
          <w:ilvl w:val="0"/>
          <w:numId w:val="17"/>
        </w:numPr>
        <w:spacing w:before="240" w:after="0" w:line="240" w:lineRule="auto"/>
        <w:ind w:left="360"/>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Increased Partnerships</w:t>
      </w:r>
      <w:r w:rsidR="001C2F19" w:rsidRPr="00FE7976">
        <w:rPr>
          <w:rStyle w:val="normaltextrun"/>
          <w:rFonts w:ascii="Times New Roman" w:hAnsi="Times New Roman" w:cs="Times New Roman"/>
          <w:color w:val="000000" w:themeColor="text1"/>
          <w:sz w:val="24"/>
          <w:szCs w:val="24"/>
        </w:rPr>
        <w:t xml:space="preserve"> with </w:t>
      </w:r>
      <w:r w:rsidRPr="00FE7976">
        <w:rPr>
          <w:rStyle w:val="normaltextrun"/>
          <w:rFonts w:ascii="Times New Roman" w:hAnsi="Times New Roman" w:cs="Times New Roman"/>
          <w:color w:val="000000" w:themeColor="text1"/>
          <w:sz w:val="24"/>
          <w:szCs w:val="24"/>
        </w:rPr>
        <w:t>external</w:t>
      </w:r>
      <w:r w:rsidR="001C2F19" w:rsidRPr="00FE7976">
        <w:rPr>
          <w:rStyle w:val="normaltextrun"/>
          <w:rFonts w:ascii="Times New Roman" w:hAnsi="Times New Roman" w:cs="Times New Roman"/>
          <w:color w:val="000000" w:themeColor="text1"/>
          <w:sz w:val="24"/>
          <w:szCs w:val="24"/>
        </w:rPr>
        <w:t xml:space="preserve"> stakeholders</w:t>
      </w:r>
      <w:r w:rsidRPr="00FE7976">
        <w:rPr>
          <w:rStyle w:val="normaltextrun"/>
          <w:rFonts w:ascii="Times New Roman" w:hAnsi="Times New Roman" w:cs="Times New Roman"/>
          <w:color w:val="000000" w:themeColor="text1"/>
          <w:sz w:val="24"/>
          <w:szCs w:val="24"/>
        </w:rPr>
        <w:t xml:space="preserve"> and alumni that increase </w:t>
      </w:r>
      <w:r w:rsidR="001C2F19" w:rsidRPr="00FE7976">
        <w:rPr>
          <w:rStyle w:val="normaltextrun"/>
          <w:rFonts w:ascii="Times New Roman" w:hAnsi="Times New Roman" w:cs="Times New Roman"/>
          <w:color w:val="000000" w:themeColor="text1"/>
          <w:sz w:val="24"/>
          <w:szCs w:val="24"/>
        </w:rPr>
        <w:t>student opportunities</w:t>
      </w:r>
      <w:r w:rsidR="00494ECF" w:rsidRPr="00FE7976">
        <w:rPr>
          <w:rStyle w:val="normaltextrun"/>
          <w:rFonts w:ascii="Times New Roman" w:hAnsi="Times New Roman" w:cs="Times New Roman"/>
          <w:color w:val="000000" w:themeColor="text1"/>
          <w:sz w:val="24"/>
          <w:szCs w:val="24"/>
        </w:rPr>
        <w:t xml:space="preserve"> to engage to work on real life problems;</w:t>
      </w:r>
      <w:r w:rsidR="001C2F19" w:rsidRPr="00FE7976">
        <w:rPr>
          <w:rStyle w:val="normaltextrun"/>
          <w:rFonts w:ascii="Times New Roman" w:hAnsi="Times New Roman" w:cs="Times New Roman"/>
          <w:color w:val="000000" w:themeColor="text1"/>
          <w:sz w:val="24"/>
          <w:szCs w:val="24"/>
        </w:rPr>
        <w:t xml:space="preserve"> create external advocates and supporters of PSU</w:t>
      </w:r>
      <w:r w:rsidR="00494ECF" w:rsidRPr="00FE7976">
        <w:rPr>
          <w:rStyle w:val="normaltextrun"/>
          <w:rFonts w:ascii="Times New Roman" w:hAnsi="Times New Roman" w:cs="Times New Roman"/>
          <w:color w:val="000000" w:themeColor="text1"/>
          <w:sz w:val="24"/>
          <w:szCs w:val="24"/>
        </w:rPr>
        <w:t xml:space="preserve">; increase research and funded projects; </w:t>
      </w:r>
      <w:r w:rsidRPr="00FE7976">
        <w:rPr>
          <w:rStyle w:val="normaltextrun"/>
          <w:rFonts w:ascii="Times New Roman" w:hAnsi="Times New Roman" w:cs="Times New Roman"/>
          <w:color w:val="000000" w:themeColor="text1"/>
          <w:sz w:val="24"/>
          <w:szCs w:val="24"/>
        </w:rPr>
        <w:t>and showcase PSU students</w:t>
      </w:r>
      <w:r w:rsidR="00494ECF" w:rsidRPr="00FE7976">
        <w:rPr>
          <w:rStyle w:val="normaltextrun"/>
          <w:rFonts w:ascii="Times New Roman" w:hAnsi="Times New Roman" w:cs="Times New Roman"/>
          <w:color w:val="000000" w:themeColor="text1"/>
          <w:sz w:val="24"/>
          <w:szCs w:val="24"/>
        </w:rPr>
        <w:t>, faculty, staff,</w:t>
      </w:r>
      <w:r w:rsidRPr="00FE7976">
        <w:rPr>
          <w:rStyle w:val="normaltextrun"/>
          <w:rFonts w:ascii="Times New Roman" w:hAnsi="Times New Roman" w:cs="Times New Roman"/>
          <w:color w:val="000000" w:themeColor="text1"/>
          <w:sz w:val="24"/>
          <w:szCs w:val="24"/>
        </w:rPr>
        <w:t xml:space="preserve"> and programs.</w:t>
      </w:r>
      <w:r w:rsidR="00494ECF" w:rsidRPr="00FE7976">
        <w:rPr>
          <w:rStyle w:val="normaltextrun"/>
          <w:rFonts w:ascii="Times New Roman" w:hAnsi="Times New Roman" w:cs="Times New Roman"/>
          <w:color w:val="000000" w:themeColor="text1"/>
          <w:sz w:val="24"/>
          <w:szCs w:val="24"/>
        </w:rPr>
        <w:t xml:space="preserve"> </w:t>
      </w:r>
    </w:p>
    <w:p w14:paraId="7E97F458" w14:textId="77777777" w:rsidR="001C2F19" w:rsidRPr="00FE7976" w:rsidRDefault="004712BA" w:rsidP="00FA7E6A">
      <w:pPr>
        <w:pStyle w:val="ListParagraph"/>
        <w:numPr>
          <w:ilvl w:val="0"/>
          <w:numId w:val="17"/>
        </w:numPr>
        <w:spacing w:before="240" w:after="0" w:line="240" w:lineRule="auto"/>
        <w:ind w:left="360"/>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 xml:space="preserve">Leveraging of </w:t>
      </w:r>
      <w:r w:rsidR="00494ECF" w:rsidRPr="00FE7976">
        <w:rPr>
          <w:rStyle w:val="normaltextrun"/>
          <w:rFonts w:ascii="Times New Roman" w:hAnsi="Times New Roman" w:cs="Times New Roman"/>
          <w:color w:val="000000" w:themeColor="text1"/>
          <w:sz w:val="24"/>
          <w:szCs w:val="24"/>
        </w:rPr>
        <w:t xml:space="preserve">The Center for Research and Innovation, the Holmes Center for </w:t>
      </w:r>
      <w:r w:rsidR="00001CF4" w:rsidRPr="00FE7976">
        <w:rPr>
          <w:rStyle w:val="normaltextrun"/>
          <w:rFonts w:ascii="Times New Roman" w:hAnsi="Times New Roman" w:cs="Times New Roman"/>
          <w:color w:val="000000" w:themeColor="text1"/>
          <w:sz w:val="24"/>
          <w:szCs w:val="24"/>
        </w:rPr>
        <w:t xml:space="preserve">School Partnerships and Educator Preparation, and the Center for </w:t>
      </w:r>
      <w:r w:rsidRPr="00FE7976">
        <w:rPr>
          <w:rStyle w:val="normaltextrun"/>
          <w:rFonts w:ascii="Times New Roman" w:hAnsi="Times New Roman" w:cs="Times New Roman"/>
          <w:color w:val="000000" w:themeColor="text1"/>
          <w:sz w:val="24"/>
          <w:szCs w:val="24"/>
        </w:rPr>
        <w:t>Excellence in Allied Health to</w:t>
      </w:r>
      <w:r w:rsidR="00001CF4" w:rsidRPr="00FE7976">
        <w:rPr>
          <w:rStyle w:val="normaltextrun"/>
          <w:rFonts w:ascii="Times New Roman" w:hAnsi="Times New Roman" w:cs="Times New Roman"/>
          <w:color w:val="000000" w:themeColor="text1"/>
          <w:sz w:val="24"/>
          <w:szCs w:val="24"/>
        </w:rPr>
        <w:t xml:space="preserve"> provide partnership, research, and clinical opportunities that will enhance the connections betwe</w:t>
      </w:r>
      <w:r w:rsidRPr="00FE7976">
        <w:rPr>
          <w:rStyle w:val="normaltextrun"/>
          <w:rFonts w:ascii="Times New Roman" w:hAnsi="Times New Roman" w:cs="Times New Roman"/>
          <w:color w:val="000000" w:themeColor="text1"/>
          <w:sz w:val="24"/>
          <w:szCs w:val="24"/>
        </w:rPr>
        <w:t>en PSU and the region and meet work force development needs.</w:t>
      </w:r>
    </w:p>
    <w:p w14:paraId="2685BFB8" w14:textId="77777777" w:rsidR="00494ECF" w:rsidRPr="00FE7976" w:rsidRDefault="00494ECF" w:rsidP="00FA7E6A">
      <w:pPr>
        <w:pStyle w:val="ListParagraph"/>
        <w:numPr>
          <w:ilvl w:val="0"/>
          <w:numId w:val="17"/>
        </w:numPr>
        <w:spacing w:before="240" w:after="0" w:line="240" w:lineRule="auto"/>
        <w:ind w:left="360"/>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Full and continued Accreditation</w:t>
      </w:r>
      <w:r w:rsidR="00531382" w:rsidRPr="00FE7976">
        <w:rPr>
          <w:rStyle w:val="normaltextrun"/>
          <w:rFonts w:ascii="Times New Roman" w:hAnsi="Times New Roman" w:cs="Times New Roman"/>
          <w:color w:val="000000" w:themeColor="text1"/>
          <w:sz w:val="24"/>
          <w:szCs w:val="24"/>
        </w:rPr>
        <w:t xml:space="preserve"> achieved and </w:t>
      </w:r>
      <w:r w:rsidRPr="00FE7976">
        <w:rPr>
          <w:rStyle w:val="normaltextrun"/>
          <w:rFonts w:ascii="Times New Roman" w:hAnsi="Times New Roman" w:cs="Times New Roman"/>
          <w:color w:val="000000" w:themeColor="text1"/>
          <w:sz w:val="24"/>
          <w:szCs w:val="24"/>
        </w:rPr>
        <w:t>for Educator Preparation</w:t>
      </w:r>
      <w:r w:rsidR="00531382" w:rsidRPr="00FE7976">
        <w:rPr>
          <w:rStyle w:val="normaltextrun"/>
          <w:rFonts w:ascii="Times New Roman" w:hAnsi="Times New Roman" w:cs="Times New Roman"/>
          <w:color w:val="000000" w:themeColor="text1"/>
          <w:sz w:val="24"/>
          <w:szCs w:val="24"/>
        </w:rPr>
        <w:t xml:space="preserve">, Nursing, </w:t>
      </w:r>
      <w:r w:rsidRPr="00FE7976">
        <w:rPr>
          <w:rStyle w:val="normaltextrun"/>
          <w:rFonts w:ascii="Times New Roman" w:hAnsi="Times New Roman" w:cs="Times New Roman"/>
          <w:color w:val="000000" w:themeColor="text1"/>
          <w:sz w:val="24"/>
          <w:szCs w:val="24"/>
        </w:rPr>
        <w:t>Athletic Training, Business, School Counseling, Clinical Mental Health Counseling, Social Wor</w:t>
      </w:r>
      <w:r w:rsidR="0069711B" w:rsidRPr="00FE7976">
        <w:rPr>
          <w:rStyle w:val="normaltextrun"/>
          <w:rFonts w:ascii="Times New Roman" w:hAnsi="Times New Roman" w:cs="Times New Roman"/>
          <w:color w:val="000000" w:themeColor="text1"/>
          <w:sz w:val="24"/>
          <w:szCs w:val="24"/>
        </w:rPr>
        <w:t>k and Physical Therapy programs by AY2020.</w:t>
      </w:r>
    </w:p>
    <w:p w14:paraId="7418B11C" w14:textId="77777777" w:rsidR="005C15D7" w:rsidRPr="00FE7976" w:rsidRDefault="004712BA" w:rsidP="00FA7E6A">
      <w:pPr>
        <w:spacing w:before="240" w:after="0" w:line="240" w:lineRule="auto"/>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b/>
          <w:color w:val="000000" w:themeColor="text1"/>
          <w:sz w:val="24"/>
          <w:szCs w:val="24"/>
        </w:rPr>
        <w:t xml:space="preserve">Goal 4: </w:t>
      </w:r>
      <w:r w:rsidR="001C2F19" w:rsidRPr="00FE7976">
        <w:rPr>
          <w:rStyle w:val="normaltextrun"/>
          <w:rFonts w:ascii="Times New Roman" w:hAnsi="Times New Roman" w:cs="Times New Roman"/>
          <w:b/>
          <w:color w:val="000000" w:themeColor="text1"/>
          <w:sz w:val="24"/>
          <w:szCs w:val="24"/>
        </w:rPr>
        <w:t>Recruitment and Enrollment</w:t>
      </w:r>
      <w:r w:rsidR="00284880" w:rsidRPr="00FE7976">
        <w:rPr>
          <w:rStyle w:val="normaltextrun"/>
          <w:rFonts w:ascii="Times New Roman" w:hAnsi="Times New Roman" w:cs="Times New Roman"/>
          <w:b/>
          <w:color w:val="000000" w:themeColor="text1"/>
          <w:sz w:val="24"/>
          <w:szCs w:val="24"/>
        </w:rPr>
        <w:t xml:space="preserve"> to achieve and maintain 4,000 undergraduate and 800 graduate students through:</w:t>
      </w:r>
    </w:p>
    <w:p w14:paraId="724F7302" w14:textId="77777777" w:rsidR="00C603AD" w:rsidRPr="00FE7976" w:rsidRDefault="00C603AD" w:rsidP="00FA7E6A">
      <w:pPr>
        <w:pStyle w:val="ListParagraph"/>
        <w:numPr>
          <w:ilvl w:val="0"/>
          <w:numId w:val="21"/>
        </w:numPr>
        <w:spacing w:before="240" w:after="0" w:line="240" w:lineRule="auto"/>
        <w:ind w:left="360"/>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Innovative Programs</w:t>
      </w:r>
      <w:r w:rsidR="00531382" w:rsidRPr="00FE7976">
        <w:rPr>
          <w:rFonts w:ascii="Times New Roman" w:hAnsi="Times New Roman" w:cs="Times New Roman"/>
          <w:color w:val="000000" w:themeColor="text1"/>
          <w:sz w:val="24"/>
          <w:szCs w:val="24"/>
        </w:rPr>
        <w:t xml:space="preserve"> developed</w:t>
      </w:r>
      <w:r w:rsidRPr="00FE7976">
        <w:rPr>
          <w:rFonts w:ascii="Times New Roman" w:hAnsi="Times New Roman" w:cs="Times New Roman"/>
          <w:color w:val="000000" w:themeColor="text1"/>
          <w:sz w:val="24"/>
          <w:szCs w:val="24"/>
        </w:rPr>
        <w:t xml:space="preserve"> that meet student interests and provide mea</w:t>
      </w:r>
      <w:r w:rsidR="009C6A31" w:rsidRPr="00FE7976">
        <w:rPr>
          <w:rFonts w:ascii="Times New Roman" w:hAnsi="Times New Roman" w:cs="Times New Roman"/>
          <w:color w:val="000000" w:themeColor="text1"/>
          <w:sz w:val="24"/>
          <w:szCs w:val="24"/>
        </w:rPr>
        <w:t>ningful. F</w:t>
      </w:r>
      <w:r w:rsidRPr="00FE7976">
        <w:rPr>
          <w:rFonts w:ascii="Times New Roman" w:hAnsi="Times New Roman" w:cs="Times New Roman"/>
          <w:color w:val="000000" w:themeColor="text1"/>
          <w:sz w:val="24"/>
          <w:szCs w:val="24"/>
        </w:rPr>
        <w:t xml:space="preserve">aculty and administration will review program data, student interest data and work force </w:t>
      </w:r>
      <w:proofErr w:type="gramStart"/>
      <w:r w:rsidRPr="00FE7976">
        <w:rPr>
          <w:rFonts w:ascii="Times New Roman" w:hAnsi="Times New Roman" w:cs="Times New Roman"/>
          <w:color w:val="000000" w:themeColor="text1"/>
          <w:sz w:val="24"/>
          <w:szCs w:val="24"/>
        </w:rPr>
        <w:t>needs</w:t>
      </w:r>
      <w:proofErr w:type="gramEnd"/>
      <w:r w:rsidRPr="00FE7976">
        <w:rPr>
          <w:rFonts w:ascii="Times New Roman" w:hAnsi="Times New Roman" w:cs="Times New Roman"/>
          <w:color w:val="000000" w:themeColor="text1"/>
          <w:sz w:val="24"/>
          <w:szCs w:val="24"/>
        </w:rPr>
        <w:t xml:space="preserve"> to identify and implement promising new programs, opportunities to reorganize existing programs into innovative majors, retiring programs with low enrollment and little student interest, and expanding pathways from undergraduate to graduate programs through 4+1 and 2+3 programs. </w:t>
      </w:r>
    </w:p>
    <w:p w14:paraId="6CFC0D08" w14:textId="77777777" w:rsidR="001F1DA8" w:rsidRPr="00FE7976" w:rsidRDefault="00494ECF" w:rsidP="00FA7E6A">
      <w:pPr>
        <w:pStyle w:val="ListParagraph"/>
        <w:numPr>
          <w:ilvl w:val="0"/>
          <w:numId w:val="18"/>
        </w:numPr>
        <w:spacing w:before="240" w:after="0" w:line="240" w:lineRule="auto"/>
        <w:ind w:left="360"/>
        <w:rPr>
          <w:rStyle w:val="normaltextrun"/>
          <w:rFonts w:ascii="Times New Roman" w:hAnsi="Times New Roman" w:cs="Times New Roman"/>
          <w:color w:val="000000" w:themeColor="text1"/>
          <w:sz w:val="24"/>
          <w:szCs w:val="24"/>
        </w:rPr>
      </w:pPr>
      <w:r w:rsidRPr="00FE7976">
        <w:rPr>
          <w:rStyle w:val="normaltextrun"/>
          <w:rFonts w:ascii="Times New Roman" w:hAnsi="Times New Roman" w:cs="Times New Roman"/>
          <w:color w:val="000000" w:themeColor="text1"/>
          <w:sz w:val="24"/>
          <w:szCs w:val="24"/>
        </w:rPr>
        <w:t xml:space="preserve">Robust faculty participation in Open House, Student Orientation, and Summer Bridge programs. </w:t>
      </w:r>
    </w:p>
    <w:p w14:paraId="1C8CEF1C" w14:textId="77777777" w:rsidR="00FA7E6A" w:rsidRDefault="00FA7E6A">
      <w:pPr>
        <w:rPr>
          <w:rStyle w:val="normaltextrun"/>
          <w:rFonts w:ascii="Times New Roman" w:hAnsi="Times New Roman" w:cs="Times New Roman"/>
          <w:b/>
          <w:color w:val="000000" w:themeColor="text1"/>
          <w:sz w:val="24"/>
          <w:szCs w:val="24"/>
        </w:rPr>
      </w:pPr>
      <w:r>
        <w:rPr>
          <w:rStyle w:val="normaltextrun"/>
          <w:rFonts w:ascii="Times New Roman" w:hAnsi="Times New Roman" w:cs="Times New Roman"/>
          <w:b/>
          <w:color w:val="000000" w:themeColor="text1"/>
          <w:sz w:val="24"/>
          <w:szCs w:val="24"/>
        </w:rPr>
        <w:br w:type="page"/>
      </w:r>
    </w:p>
    <w:p w14:paraId="65BDBABE" w14:textId="77777777" w:rsidR="006A4D2F" w:rsidRPr="00FE7976" w:rsidRDefault="004712BA" w:rsidP="00FA7E6A">
      <w:pPr>
        <w:spacing w:before="240" w:after="0" w:line="240" w:lineRule="auto"/>
        <w:rPr>
          <w:rStyle w:val="normaltextrun"/>
          <w:rFonts w:ascii="Times New Roman" w:hAnsi="Times New Roman" w:cs="Times New Roman"/>
          <w:b/>
          <w:color w:val="000000" w:themeColor="text1"/>
          <w:sz w:val="24"/>
          <w:szCs w:val="24"/>
        </w:rPr>
      </w:pPr>
      <w:r w:rsidRPr="00FE7976">
        <w:rPr>
          <w:rStyle w:val="normaltextrun"/>
          <w:rFonts w:ascii="Times New Roman" w:hAnsi="Times New Roman" w:cs="Times New Roman"/>
          <w:b/>
          <w:color w:val="000000" w:themeColor="text1"/>
          <w:sz w:val="24"/>
          <w:szCs w:val="24"/>
        </w:rPr>
        <w:lastRenderedPageBreak/>
        <w:t xml:space="preserve">Goal 5: </w:t>
      </w:r>
      <w:r w:rsidR="006A4D2F" w:rsidRPr="00FE7976">
        <w:rPr>
          <w:rStyle w:val="normaltextrun"/>
          <w:rFonts w:ascii="Times New Roman" w:hAnsi="Times New Roman" w:cs="Times New Roman"/>
          <w:b/>
          <w:color w:val="000000" w:themeColor="text1"/>
          <w:sz w:val="24"/>
          <w:szCs w:val="24"/>
        </w:rPr>
        <w:t>Equipping our students to lead and thrive in the 21st century global economy</w:t>
      </w:r>
      <w:r w:rsidR="00284880" w:rsidRPr="00FE7976">
        <w:rPr>
          <w:rStyle w:val="normaltextrun"/>
          <w:rFonts w:ascii="Times New Roman" w:hAnsi="Times New Roman" w:cs="Times New Roman"/>
          <w:b/>
          <w:color w:val="000000" w:themeColor="text1"/>
          <w:sz w:val="24"/>
          <w:szCs w:val="24"/>
        </w:rPr>
        <w:t xml:space="preserve"> through:</w:t>
      </w:r>
    </w:p>
    <w:p w14:paraId="3AB2065B" w14:textId="77777777" w:rsidR="009C6A31" w:rsidRPr="00FE7976" w:rsidRDefault="00456F93" w:rsidP="00FA7E6A">
      <w:pPr>
        <w:pStyle w:val="ListParagraph"/>
        <w:numPr>
          <w:ilvl w:val="0"/>
          <w:numId w:val="15"/>
        </w:numPr>
        <w:spacing w:before="240" w:after="0" w:line="240" w:lineRule="auto"/>
        <w:rPr>
          <w:rFonts w:ascii="Times New Roman" w:hAnsi="Times New Roman" w:cs="Times New Roman"/>
          <w:color w:val="000000" w:themeColor="text1"/>
          <w:sz w:val="24"/>
          <w:szCs w:val="24"/>
        </w:rPr>
      </w:pPr>
      <w:r w:rsidRPr="00FE7976">
        <w:rPr>
          <w:rFonts w:ascii="Times New Roman" w:hAnsi="Times New Roman" w:cs="Times New Roman"/>
          <w:color w:val="000000" w:themeColor="text1"/>
          <w:sz w:val="24"/>
          <w:szCs w:val="24"/>
        </w:rPr>
        <w:t>F</w:t>
      </w:r>
      <w:r w:rsidR="00284880" w:rsidRPr="00FE7976">
        <w:rPr>
          <w:rFonts w:ascii="Times New Roman" w:hAnsi="Times New Roman" w:cs="Times New Roman"/>
          <w:color w:val="000000" w:themeColor="text1"/>
          <w:sz w:val="24"/>
          <w:szCs w:val="24"/>
        </w:rPr>
        <w:t>ull implementation of t</w:t>
      </w:r>
      <w:r w:rsidR="006E6186" w:rsidRPr="00FE7976">
        <w:rPr>
          <w:rFonts w:ascii="Times New Roman" w:hAnsi="Times New Roman" w:cs="Times New Roman"/>
          <w:color w:val="000000" w:themeColor="text1"/>
          <w:sz w:val="24"/>
          <w:szCs w:val="24"/>
        </w:rPr>
        <w:t>he four tools of clus</w:t>
      </w:r>
      <w:r w:rsidR="00284880" w:rsidRPr="00FE7976">
        <w:rPr>
          <w:rFonts w:ascii="Times New Roman" w:hAnsi="Times New Roman" w:cs="Times New Roman"/>
          <w:color w:val="000000" w:themeColor="text1"/>
          <w:sz w:val="24"/>
          <w:szCs w:val="24"/>
        </w:rPr>
        <w:t xml:space="preserve">ters </w:t>
      </w:r>
      <w:r w:rsidR="009C6A31" w:rsidRPr="00FE7976">
        <w:rPr>
          <w:rFonts w:ascii="Times New Roman" w:hAnsi="Times New Roman" w:cs="Times New Roman"/>
          <w:color w:val="000000" w:themeColor="text1"/>
          <w:sz w:val="24"/>
          <w:szCs w:val="24"/>
        </w:rPr>
        <w:t>providing</w:t>
      </w:r>
      <w:r w:rsidR="006E6186" w:rsidRPr="00FE7976">
        <w:rPr>
          <w:rFonts w:ascii="Times New Roman" w:hAnsi="Times New Roman" w:cs="Times New Roman"/>
          <w:color w:val="000000" w:themeColor="text1"/>
          <w:sz w:val="24"/>
          <w:szCs w:val="24"/>
        </w:rPr>
        <w:t xml:space="preserve"> high impact learning opportunities that promote the skills and dispositions necessary to thrive in the 21</w:t>
      </w:r>
      <w:r w:rsidR="006E6186" w:rsidRPr="00FE7976">
        <w:rPr>
          <w:rFonts w:ascii="Times New Roman" w:hAnsi="Times New Roman" w:cs="Times New Roman"/>
          <w:color w:val="000000" w:themeColor="text1"/>
          <w:sz w:val="24"/>
          <w:szCs w:val="24"/>
          <w:vertAlign w:val="superscript"/>
        </w:rPr>
        <w:t>st</w:t>
      </w:r>
      <w:r w:rsidR="006E6186" w:rsidRPr="00FE7976">
        <w:rPr>
          <w:rFonts w:ascii="Times New Roman" w:hAnsi="Times New Roman" w:cs="Times New Roman"/>
          <w:color w:val="000000" w:themeColor="text1"/>
          <w:sz w:val="24"/>
          <w:szCs w:val="24"/>
        </w:rPr>
        <w:t xml:space="preserve"> century global economy.</w:t>
      </w:r>
      <w:r w:rsidR="00892F5D" w:rsidRPr="00FE7976">
        <w:rPr>
          <w:rFonts w:ascii="Times New Roman" w:hAnsi="Times New Roman" w:cs="Times New Roman"/>
          <w:color w:val="000000" w:themeColor="text1"/>
          <w:sz w:val="24"/>
          <w:szCs w:val="24"/>
        </w:rPr>
        <w:t xml:space="preserve"> </w:t>
      </w:r>
    </w:p>
    <w:p w14:paraId="5AAAAA26" w14:textId="77777777" w:rsidR="00284880" w:rsidRPr="00FE7976" w:rsidRDefault="00892F5D" w:rsidP="00FA7E6A">
      <w:pPr>
        <w:pStyle w:val="ListParagraph"/>
        <w:numPr>
          <w:ilvl w:val="0"/>
          <w:numId w:val="15"/>
        </w:numPr>
        <w:spacing w:before="240" w:after="0" w:line="240" w:lineRule="auto"/>
        <w:rPr>
          <w:rFonts w:ascii="Times New Roman" w:hAnsi="Times New Roman" w:cs="Times New Roman"/>
          <w:color w:val="000000" w:themeColor="text1"/>
          <w:sz w:val="28"/>
          <w:szCs w:val="28"/>
        </w:rPr>
      </w:pPr>
      <w:r w:rsidRPr="00FE7976">
        <w:rPr>
          <w:rFonts w:ascii="Times New Roman" w:hAnsi="Times New Roman" w:cs="Times New Roman"/>
          <w:color w:val="000000" w:themeColor="text1"/>
          <w:sz w:val="24"/>
          <w:szCs w:val="24"/>
        </w:rPr>
        <w:t>Full implementat</w:t>
      </w:r>
      <w:r w:rsidR="00284880" w:rsidRPr="00FE7976">
        <w:rPr>
          <w:rFonts w:ascii="Times New Roman" w:hAnsi="Times New Roman" w:cs="Times New Roman"/>
          <w:color w:val="000000" w:themeColor="text1"/>
          <w:sz w:val="24"/>
          <w:szCs w:val="24"/>
        </w:rPr>
        <w:t>ion of General Education Program</w:t>
      </w:r>
      <w:r w:rsidRPr="00FE7976">
        <w:rPr>
          <w:rFonts w:ascii="Times New Roman" w:hAnsi="Times New Roman" w:cs="Times New Roman"/>
          <w:color w:val="000000" w:themeColor="text1"/>
          <w:sz w:val="24"/>
          <w:szCs w:val="24"/>
        </w:rPr>
        <w:t xml:space="preserve"> assessment </w:t>
      </w:r>
      <w:r w:rsidR="00284880" w:rsidRPr="00FE7976">
        <w:rPr>
          <w:rFonts w:ascii="Times New Roman" w:hAnsi="Times New Roman" w:cs="Times New Roman"/>
          <w:color w:val="000000" w:themeColor="text1"/>
          <w:sz w:val="24"/>
          <w:szCs w:val="24"/>
        </w:rPr>
        <w:t>to ensure that students’ progress from base camp to summit on the General Education Outcomes.</w:t>
      </w:r>
    </w:p>
    <w:p w14:paraId="604E4C85" w14:textId="77777777" w:rsidR="009C6A31" w:rsidRPr="00FE7976" w:rsidRDefault="00284880" w:rsidP="00FA7E6A">
      <w:pPr>
        <w:pStyle w:val="ListParagraph"/>
        <w:numPr>
          <w:ilvl w:val="0"/>
          <w:numId w:val="15"/>
        </w:numPr>
        <w:spacing w:before="240" w:after="0" w:line="240" w:lineRule="auto"/>
        <w:rPr>
          <w:rFonts w:ascii="Times New Roman" w:hAnsi="Times New Roman" w:cs="Times New Roman"/>
          <w:color w:val="000000" w:themeColor="text1"/>
          <w:sz w:val="28"/>
          <w:szCs w:val="28"/>
        </w:rPr>
      </w:pPr>
      <w:r w:rsidRPr="00FE7976">
        <w:rPr>
          <w:rFonts w:ascii="Times New Roman" w:hAnsi="Times New Roman" w:cs="Times New Roman"/>
          <w:color w:val="000000" w:themeColor="text1"/>
          <w:sz w:val="24"/>
          <w:szCs w:val="24"/>
        </w:rPr>
        <w:t xml:space="preserve"> </w:t>
      </w:r>
      <w:r w:rsidR="009C6A31" w:rsidRPr="00FE7976">
        <w:rPr>
          <w:rFonts w:ascii="Times New Roman" w:hAnsi="Times New Roman" w:cs="Times New Roman"/>
          <w:color w:val="000000" w:themeColor="text1"/>
          <w:sz w:val="24"/>
          <w:szCs w:val="24"/>
        </w:rPr>
        <w:t>Instructional delivery and pedagogy that engages students in project-based learning and collaboration</w:t>
      </w:r>
      <w:r w:rsidRPr="00FE7976">
        <w:rPr>
          <w:rFonts w:ascii="Times New Roman" w:hAnsi="Times New Roman" w:cs="Times New Roman"/>
          <w:color w:val="000000" w:themeColor="text1"/>
          <w:sz w:val="24"/>
          <w:szCs w:val="24"/>
        </w:rPr>
        <w:t xml:space="preserve"> across disciplines and</w:t>
      </w:r>
      <w:r w:rsidR="009C6A31" w:rsidRPr="00FE7976">
        <w:rPr>
          <w:rFonts w:ascii="Times New Roman" w:hAnsi="Times New Roman" w:cs="Times New Roman"/>
          <w:color w:val="000000" w:themeColor="text1"/>
          <w:sz w:val="24"/>
          <w:szCs w:val="24"/>
        </w:rPr>
        <w:t xml:space="preserve"> with external stakeholders</w:t>
      </w:r>
      <w:r w:rsidR="006E6186" w:rsidRPr="00FE7976">
        <w:rPr>
          <w:rFonts w:ascii="Times New Roman" w:hAnsi="Times New Roman" w:cs="Times New Roman"/>
          <w:color w:val="000000" w:themeColor="text1"/>
          <w:sz w:val="24"/>
          <w:szCs w:val="24"/>
        </w:rPr>
        <w:t xml:space="preserve"> </w:t>
      </w:r>
      <w:r w:rsidR="003E4EDC" w:rsidRPr="00FE7976">
        <w:rPr>
          <w:rFonts w:ascii="Times New Roman" w:hAnsi="Times New Roman" w:cs="Times New Roman"/>
          <w:color w:val="000000" w:themeColor="text1"/>
          <w:sz w:val="24"/>
          <w:szCs w:val="24"/>
        </w:rPr>
        <w:t>to ensure that our</w:t>
      </w:r>
      <w:r w:rsidR="006E6186" w:rsidRPr="00FE7976">
        <w:rPr>
          <w:rFonts w:ascii="Times New Roman" w:hAnsi="Times New Roman" w:cs="Times New Roman"/>
          <w:color w:val="000000" w:themeColor="text1"/>
          <w:sz w:val="24"/>
          <w:szCs w:val="24"/>
        </w:rPr>
        <w:t xml:space="preserve"> students leave PSU with the knowledge and with the credentials required for </w:t>
      </w:r>
      <w:r w:rsidR="00252A2B" w:rsidRPr="00FE7976">
        <w:rPr>
          <w:rFonts w:ascii="Times New Roman" w:hAnsi="Times New Roman" w:cs="Times New Roman"/>
          <w:color w:val="000000" w:themeColor="text1"/>
          <w:sz w:val="24"/>
          <w:szCs w:val="24"/>
        </w:rPr>
        <w:t>postgraduate</w:t>
      </w:r>
      <w:r w:rsidRPr="00FE7976">
        <w:rPr>
          <w:rFonts w:ascii="Times New Roman" w:hAnsi="Times New Roman" w:cs="Times New Roman"/>
          <w:color w:val="000000" w:themeColor="text1"/>
          <w:sz w:val="24"/>
          <w:szCs w:val="24"/>
        </w:rPr>
        <w:t xml:space="preserve"> success including the ability to address issues through multiple perspectives and work collaboratively in multidisciplinary teams to address these issues.</w:t>
      </w:r>
    </w:p>
    <w:p w14:paraId="36DA668E" w14:textId="77777777" w:rsidR="009C6A31" w:rsidRPr="00FE7976" w:rsidRDefault="00284880" w:rsidP="00FA7E6A">
      <w:pPr>
        <w:pStyle w:val="ListParagraph"/>
        <w:numPr>
          <w:ilvl w:val="0"/>
          <w:numId w:val="15"/>
        </w:numPr>
        <w:spacing w:before="240" w:after="0" w:line="240" w:lineRule="auto"/>
        <w:rPr>
          <w:rStyle w:val="normaltextrun"/>
          <w:rFonts w:ascii="Times New Roman" w:hAnsi="Times New Roman" w:cs="Times New Roman"/>
          <w:color w:val="000000" w:themeColor="text1"/>
          <w:sz w:val="28"/>
          <w:szCs w:val="28"/>
        </w:rPr>
      </w:pPr>
      <w:r w:rsidRPr="00FE7976">
        <w:rPr>
          <w:rStyle w:val="normaltextrun"/>
          <w:rFonts w:ascii="Times New Roman" w:hAnsi="Times New Roman" w:cs="Times New Roman"/>
          <w:color w:val="000000" w:themeColor="text1"/>
          <w:sz w:val="24"/>
          <w:szCs w:val="24"/>
        </w:rPr>
        <w:t>Robust</w:t>
      </w:r>
      <w:r w:rsidR="00001CF4" w:rsidRPr="00FE7976">
        <w:rPr>
          <w:rStyle w:val="normaltextrun"/>
          <w:rFonts w:ascii="Times New Roman" w:hAnsi="Times New Roman" w:cs="Times New Roman"/>
          <w:color w:val="000000" w:themeColor="text1"/>
          <w:sz w:val="24"/>
          <w:szCs w:val="24"/>
        </w:rPr>
        <w:t xml:space="preserve"> assessment</w:t>
      </w:r>
      <w:r w:rsidRPr="00FE7976">
        <w:rPr>
          <w:rStyle w:val="normaltextrun"/>
          <w:rFonts w:ascii="Times New Roman" w:hAnsi="Times New Roman" w:cs="Times New Roman"/>
          <w:color w:val="000000" w:themeColor="text1"/>
          <w:sz w:val="24"/>
          <w:szCs w:val="24"/>
        </w:rPr>
        <w:t xml:space="preserve"> of all academic programs to ensure that students leave PSU with the knowledge, skills and dispositions essential to their discipline areas of study.</w:t>
      </w:r>
      <w:r w:rsidR="00001CF4" w:rsidRPr="00FE7976">
        <w:rPr>
          <w:rStyle w:val="normaltextrun"/>
          <w:rFonts w:ascii="Times New Roman" w:hAnsi="Times New Roman" w:cs="Times New Roman"/>
          <w:color w:val="000000" w:themeColor="text1"/>
          <w:sz w:val="24"/>
          <w:szCs w:val="24"/>
        </w:rPr>
        <w:t xml:space="preserve"> </w:t>
      </w:r>
    </w:p>
    <w:p w14:paraId="739D2010" w14:textId="77777777" w:rsidR="00284880" w:rsidRPr="00FE7976" w:rsidRDefault="00284880" w:rsidP="00FA7E6A">
      <w:pPr>
        <w:spacing w:before="240" w:after="0" w:line="240" w:lineRule="auto"/>
        <w:rPr>
          <w:rFonts w:ascii="Times New Roman" w:hAnsi="Times New Roman" w:cs="Times New Roman"/>
          <w:color w:val="000000" w:themeColor="text1"/>
          <w:sz w:val="28"/>
          <w:szCs w:val="28"/>
        </w:rPr>
      </w:pPr>
    </w:p>
    <w:p w14:paraId="6DE3F4C7" w14:textId="77777777" w:rsidR="006E6186" w:rsidRPr="00FE7976" w:rsidRDefault="006E6186" w:rsidP="00FA7E6A">
      <w:pPr>
        <w:spacing w:before="240" w:after="0" w:line="240" w:lineRule="auto"/>
        <w:rPr>
          <w:rFonts w:ascii="Times New Roman" w:hAnsi="Times New Roman" w:cs="Times New Roman"/>
          <w:color w:val="000000" w:themeColor="text1"/>
          <w:sz w:val="28"/>
          <w:szCs w:val="28"/>
        </w:rPr>
      </w:pPr>
    </w:p>
    <w:sectPr w:rsidR="006E6186" w:rsidRPr="00FE7976" w:rsidSect="00D50B26">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81CD" w14:textId="77777777" w:rsidR="0046574E" w:rsidRDefault="0046574E" w:rsidP="00FA7E6A">
      <w:pPr>
        <w:spacing w:after="0" w:line="240" w:lineRule="auto"/>
      </w:pPr>
      <w:r>
        <w:separator/>
      </w:r>
    </w:p>
  </w:endnote>
  <w:endnote w:type="continuationSeparator" w:id="0">
    <w:p w14:paraId="34E58E7B" w14:textId="77777777" w:rsidR="0046574E" w:rsidRDefault="0046574E" w:rsidP="00FA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76F2" w14:textId="77777777" w:rsidR="0046574E" w:rsidRDefault="0046574E" w:rsidP="00FA7E6A">
      <w:pPr>
        <w:spacing w:after="0" w:line="240" w:lineRule="auto"/>
      </w:pPr>
      <w:r>
        <w:separator/>
      </w:r>
    </w:p>
  </w:footnote>
  <w:footnote w:type="continuationSeparator" w:id="0">
    <w:p w14:paraId="3D59B4CE" w14:textId="77777777" w:rsidR="0046574E" w:rsidRDefault="0046574E" w:rsidP="00FA7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8202" w14:textId="77777777" w:rsidR="00FA7E6A" w:rsidRDefault="00FA7E6A" w:rsidP="00FA7E6A">
    <w:pPr>
      <w:pStyle w:val="Header"/>
    </w:pPr>
    <w:r>
      <w:t>Plymouth State University</w:t>
    </w:r>
    <w:r>
      <w:tab/>
      <w:t>Academic Plan</w:t>
    </w:r>
    <w:r>
      <w:tab/>
    </w:r>
    <w:sdt>
      <w:sdtPr>
        <w:id w:val="17216221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564956" w14:textId="77777777" w:rsidR="00FA7E6A" w:rsidRDefault="00FA7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783"/>
    <w:multiLevelType w:val="hybridMultilevel"/>
    <w:tmpl w:val="A40E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7C1584"/>
    <w:multiLevelType w:val="hybridMultilevel"/>
    <w:tmpl w:val="15D29E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417D54"/>
    <w:multiLevelType w:val="hybridMultilevel"/>
    <w:tmpl w:val="2A602E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93DBA"/>
    <w:multiLevelType w:val="multilevel"/>
    <w:tmpl w:val="890AB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E7D8F"/>
    <w:multiLevelType w:val="hybridMultilevel"/>
    <w:tmpl w:val="6AA8196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B1F2612"/>
    <w:multiLevelType w:val="hybridMultilevel"/>
    <w:tmpl w:val="A5A8C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D4E3F"/>
    <w:multiLevelType w:val="multilevel"/>
    <w:tmpl w:val="1A3CE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E4D55"/>
    <w:multiLevelType w:val="hybridMultilevel"/>
    <w:tmpl w:val="FE0A5ACA"/>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109F4"/>
    <w:multiLevelType w:val="hybridMultilevel"/>
    <w:tmpl w:val="114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A0A23"/>
    <w:multiLevelType w:val="multilevel"/>
    <w:tmpl w:val="323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43E03"/>
    <w:multiLevelType w:val="hybridMultilevel"/>
    <w:tmpl w:val="64A6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A6454"/>
    <w:multiLevelType w:val="hybridMultilevel"/>
    <w:tmpl w:val="811C8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E12672"/>
    <w:multiLevelType w:val="hybridMultilevel"/>
    <w:tmpl w:val="2194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34EC0"/>
    <w:multiLevelType w:val="hybridMultilevel"/>
    <w:tmpl w:val="1D04974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F5C84"/>
    <w:multiLevelType w:val="hybridMultilevel"/>
    <w:tmpl w:val="40F0C234"/>
    <w:lvl w:ilvl="0" w:tplc="04090015">
      <w:start w:val="1"/>
      <w:numFmt w:val="upperLetter"/>
      <w:lvlText w:val="%1."/>
      <w:lvlJc w:val="left"/>
      <w:pPr>
        <w:ind w:left="720" w:hanging="360"/>
      </w:pPr>
      <w:rPr>
        <w:rFonts w:hint="default"/>
      </w:rPr>
    </w:lvl>
    <w:lvl w:ilvl="1" w:tplc="F4A4E34A">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B24B5"/>
    <w:multiLevelType w:val="multilevel"/>
    <w:tmpl w:val="5AD64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gt;"/>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C12E7B"/>
    <w:multiLevelType w:val="hybridMultilevel"/>
    <w:tmpl w:val="A2C62B4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B2798"/>
    <w:multiLevelType w:val="hybridMultilevel"/>
    <w:tmpl w:val="4BBCE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56953"/>
    <w:multiLevelType w:val="hybridMultilevel"/>
    <w:tmpl w:val="FE3AA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14902"/>
    <w:multiLevelType w:val="hybridMultilevel"/>
    <w:tmpl w:val="0A64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3727A"/>
    <w:multiLevelType w:val="multilevel"/>
    <w:tmpl w:val="0BA4D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2F5CA2"/>
    <w:multiLevelType w:val="hybridMultilevel"/>
    <w:tmpl w:val="E42C00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18351B"/>
    <w:multiLevelType w:val="multilevel"/>
    <w:tmpl w:val="37F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E38E4"/>
    <w:multiLevelType w:val="hybridMultilevel"/>
    <w:tmpl w:val="78B435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680A80"/>
    <w:multiLevelType w:val="hybridMultilevel"/>
    <w:tmpl w:val="21A4FE3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A780C"/>
    <w:multiLevelType w:val="multilevel"/>
    <w:tmpl w:val="59C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D028D"/>
    <w:multiLevelType w:val="multilevel"/>
    <w:tmpl w:val="2A7E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4D278C"/>
    <w:multiLevelType w:val="hybridMultilevel"/>
    <w:tmpl w:val="FF7A7C36"/>
    <w:lvl w:ilvl="0" w:tplc="F4282C4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44256"/>
    <w:multiLevelType w:val="hybridMultilevel"/>
    <w:tmpl w:val="0F60145E"/>
    <w:lvl w:ilvl="0" w:tplc="AB3E19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2689432">
    <w:abstractNumId w:val="25"/>
  </w:num>
  <w:num w:numId="2" w16cid:durableId="2067071699">
    <w:abstractNumId w:val="9"/>
  </w:num>
  <w:num w:numId="3" w16cid:durableId="840700149">
    <w:abstractNumId w:val="15"/>
  </w:num>
  <w:num w:numId="4" w16cid:durableId="1101413244">
    <w:abstractNumId w:val="22"/>
  </w:num>
  <w:num w:numId="5" w16cid:durableId="2092846564">
    <w:abstractNumId w:val="26"/>
  </w:num>
  <w:num w:numId="6" w16cid:durableId="116799118">
    <w:abstractNumId w:val="6"/>
  </w:num>
  <w:num w:numId="7" w16cid:durableId="755320595">
    <w:abstractNumId w:val="3"/>
  </w:num>
  <w:num w:numId="8" w16cid:durableId="1312715666">
    <w:abstractNumId w:val="20"/>
  </w:num>
  <w:num w:numId="9" w16cid:durableId="1699313138">
    <w:abstractNumId w:val="1"/>
  </w:num>
  <w:num w:numId="10" w16cid:durableId="529145842">
    <w:abstractNumId w:val="27"/>
  </w:num>
  <w:num w:numId="11" w16cid:durableId="77993401">
    <w:abstractNumId w:val="14"/>
  </w:num>
  <w:num w:numId="12" w16cid:durableId="737091576">
    <w:abstractNumId w:val="10"/>
  </w:num>
  <w:num w:numId="13" w16cid:durableId="747266369">
    <w:abstractNumId w:val="18"/>
  </w:num>
  <w:num w:numId="14" w16cid:durableId="1182622483">
    <w:abstractNumId w:val="28"/>
  </w:num>
  <w:num w:numId="15" w16cid:durableId="1716271859">
    <w:abstractNumId w:val="2"/>
  </w:num>
  <w:num w:numId="16" w16cid:durableId="1585676172">
    <w:abstractNumId w:val="16"/>
  </w:num>
  <w:num w:numId="17" w16cid:durableId="2109227097">
    <w:abstractNumId w:val="21"/>
  </w:num>
  <w:num w:numId="18" w16cid:durableId="119227681">
    <w:abstractNumId w:val="23"/>
  </w:num>
  <w:num w:numId="19" w16cid:durableId="825123268">
    <w:abstractNumId w:val="7"/>
  </w:num>
  <w:num w:numId="20" w16cid:durableId="1637369272">
    <w:abstractNumId w:val="4"/>
  </w:num>
  <w:num w:numId="21" w16cid:durableId="127092402">
    <w:abstractNumId w:val="11"/>
  </w:num>
  <w:num w:numId="22" w16cid:durableId="997802969">
    <w:abstractNumId w:val="5"/>
  </w:num>
  <w:num w:numId="23" w16cid:durableId="871117515">
    <w:abstractNumId w:val="13"/>
  </w:num>
  <w:num w:numId="24" w16cid:durableId="463423438">
    <w:abstractNumId w:val="19"/>
  </w:num>
  <w:num w:numId="25" w16cid:durableId="2102287350">
    <w:abstractNumId w:val="17"/>
  </w:num>
  <w:num w:numId="26" w16cid:durableId="1821000380">
    <w:abstractNumId w:val="8"/>
  </w:num>
  <w:num w:numId="27" w16cid:durableId="1102804695">
    <w:abstractNumId w:val="24"/>
  </w:num>
  <w:num w:numId="28" w16cid:durableId="1902011367">
    <w:abstractNumId w:val="0"/>
  </w:num>
  <w:num w:numId="29" w16cid:durableId="556236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BE"/>
    <w:rsid w:val="00001CF4"/>
    <w:rsid w:val="00021DB6"/>
    <w:rsid w:val="00097CC4"/>
    <w:rsid w:val="000E5804"/>
    <w:rsid w:val="00170157"/>
    <w:rsid w:val="00191C7A"/>
    <w:rsid w:val="00194163"/>
    <w:rsid w:val="001A473D"/>
    <w:rsid w:val="001C2F19"/>
    <w:rsid w:val="001E6299"/>
    <w:rsid w:val="001F1DA8"/>
    <w:rsid w:val="00230AE2"/>
    <w:rsid w:val="00252A2B"/>
    <w:rsid w:val="00284880"/>
    <w:rsid w:val="00322AB8"/>
    <w:rsid w:val="003806FF"/>
    <w:rsid w:val="003E4EDC"/>
    <w:rsid w:val="00455883"/>
    <w:rsid w:val="00456F93"/>
    <w:rsid w:val="0046574E"/>
    <w:rsid w:val="004712BA"/>
    <w:rsid w:val="00494ECF"/>
    <w:rsid w:val="00531382"/>
    <w:rsid w:val="00544E56"/>
    <w:rsid w:val="00591AE5"/>
    <w:rsid w:val="005C15D7"/>
    <w:rsid w:val="00652E5F"/>
    <w:rsid w:val="0069711B"/>
    <w:rsid w:val="006A4D2F"/>
    <w:rsid w:val="006E4331"/>
    <w:rsid w:val="006E6186"/>
    <w:rsid w:val="00774817"/>
    <w:rsid w:val="00796295"/>
    <w:rsid w:val="00823455"/>
    <w:rsid w:val="00855084"/>
    <w:rsid w:val="00892F5D"/>
    <w:rsid w:val="008A595A"/>
    <w:rsid w:val="009224D3"/>
    <w:rsid w:val="009C6A31"/>
    <w:rsid w:val="00A45C0F"/>
    <w:rsid w:val="00B76AFF"/>
    <w:rsid w:val="00BC5CBE"/>
    <w:rsid w:val="00C57A5B"/>
    <w:rsid w:val="00C603AD"/>
    <w:rsid w:val="00D50B26"/>
    <w:rsid w:val="00D97E23"/>
    <w:rsid w:val="00DB3D05"/>
    <w:rsid w:val="00DF7679"/>
    <w:rsid w:val="00E023F8"/>
    <w:rsid w:val="00E66D7F"/>
    <w:rsid w:val="00FA533D"/>
    <w:rsid w:val="00FA7E6A"/>
    <w:rsid w:val="00FE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AFB0"/>
  <w15:chartTrackingRefBased/>
  <w15:docId w15:val="{79A60043-81FE-4FA3-8C27-F0957808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50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50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50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084"/>
    <w:rPr>
      <w:i/>
      <w:iCs/>
    </w:rPr>
  </w:style>
  <w:style w:type="paragraph" w:customStyle="1" w:styleId="paragraph">
    <w:name w:val="paragraph"/>
    <w:basedOn w:val="Normal"/>
    <w:rsid w:val="000E5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5804"/>
  </w:style>
  <w:style w:type="character" w:customStyle="1" w:styleId="spellingerror">
    <w:name w:val="spellingerror"/>
    <w:basedOn w:val="DefaultParagraphFont"/>
    <w:rsid w:val="000E5804"/>
  </w:style>
  <w:style w:type="character" w:customStyle="1" w:styleId="eop">
    <w:name w:val="eop"/>
    <w:basedOn w:val="DefaultParagraphFont"/>
    <w:rsid w:val="000E5804"/>
  </w:style>
  <w:style w:type="paragraph" w:styleId="ListParagraph">
    <w:name w:val="List Paragraph"/>
    <w:basedOn w:val="Normal"/>
    <w:uiPriority w:val="34"/>
    <w:qFormat/>
    <w:rsid w:val="00E023F8"/>
    <w:pPr>
      <w:ind w:left="720"/>
      <w:contextualSpacing/>
    </w:pPr>
  </w:style>
  <w:style w:type="character" w:customStyle="1" w:styleId="findhit">
    <w:name w:val="findhit"/>
    <w:basedOn w:val="DefaultParagraphFont"/>
    <w:rsid w:val="00E66D7F"/>
  </w:style>
  <w:style w:type="character" w:styleId="Hyperlink">
    <w:name w:val="Hyperlink"/>
    <w:basedOn w:val="DefaultParagraphFont"/>
    <w:uiPriority w:val="99"/>
    <w:unhideWhenUsed/>
    <w:rsid w:val="00FE7976"/>
    <w:rPr>
      <w:color w:val="0563C1" w:themeColor="hyperlink"/>
      <w:u w:val="single"/>
    </w:rPr>
  </w:style>
  <w:style w:type="paragraph" w:styleId="Header">
    <w:name w:val="header"/>
    <w:basedOn w:val="Normal"/>
    <w:link w:val="HeaderChar"/>
    <w:uiPriority w:val="99"/>
    <w:unhideWhenUsed/>
    <w:rsid w:val="00FA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6A"/>
  </w:style>
  <w:style w:type="paragraph" w:styleId="Footer">
    <w:name w:val="footer"/>
    <w:basedOn w:val="Normal"/>
    <w:link w:val="FooterChar"/>
    <w:uiPriority w:val="99"/>
    <w:unhideWhenUsed/>
    <w:rsid w:val="00FA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6A"/>
  </w:style>
  <w:style w:type="character" w:styleId="FollowedHyperlink">
    <w:name w:val="FollowedHyperlink"/>
    <w:basedOn w:val="DefaultParagraphFont"/>
    <w:uiPriority w:val="99"/>
    <w:semiHidden/>
    <w:unhideWhenUsed/>
    <w:rsid w:val="00191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0101">
      <w:bodyDiv w:val="1"/>
      <w:marLeft w:val="0"/>
      <w:marRight w:val="0"/>
      <w:marTop w:val="0"/>
      <w:marBottom w:val="0"/>
      <w:divBdr>
        <w:top w:val="none" w:sz="0" w:space="0" w:color="auto"/>
        <w:left w:val="none" w:sz="0" w:space="0" w:color="auto"/>
        <w:bottom w:val="none" w:sz="0" w:space="0" w:color="auto"/>
        <w:right w:val="none" w:sz="0" w:space="0" w:color="auto"/>
      </w:divBdr>
    </w:div>
    <w:div w:id="466944543">
      <w:bodyDiv w:val="1"/>
      <w:marLeft w:val="0"/>
      <w:marRight w:val="0"/>
      <w:marTop w:val="0"/>
      <w:marBottom w:val="0"/>
      <w:divBdr>
        <w:top w:val="none" w:sz="0" w:space="0" w:color="auto"/>
        <w:left w:val="none" w:sz="0" w:space="0" w:color="auto"/>
        <w:bottom w:val="none" w:sz="0" w:space="0" w:color="auto"/>
        <w:right w:val="none" w:sz="0" w:space="0" w:color="auto"/>
      </w:divBdr>
    </w:div>
    <w:div w:id="730464878">
      <w:bodyDiv w:val="1"/>
      <w:marLeft w:val="0"/>
      <w:marRight w:val="0"/>
      <w:marTop w:val="0"/>
      <w:marBottom w:val="0"/>
      <w:divBdr>
        <w:top w:val="none" w:sz="0" w:space="0" w:color="auto"/>
        <w:left w:val="none" w:sz="0" w:space="0" w:color="auto"/>
        <w:bottom w:val="none" w:sz="0" w:space="0" w:color="auto"/>
        <w:right w:val="none" w:sz="0" w:space="0" w:color="auto"/>
      </w:divBdr>
      <w:divsChild>
        <w:div w:id="1413087307">
          <w:marLeft w:val="0"/>
          <w:marRight w:val="0"/>
          <w:marTop w:val="0"/>
          <w:marBottom w:val="0"/>
          <w:divBdr>
            <w:top w:val="none" w:sz="0" w:space="0" w:color="auto"/>
            <w:left w:val="none" w:sz="0" w:space="0" w:color="auto"/>
            <w:bottom w:val="none" w:sz="0" w:space="0" w:color="auto"/>
            <w:right w:val="none" w:sz="0" w:space="0" w:color="auto"/>
          </w:divBdr>
          <w:divsChild>
            <w:div w:id="540484780">
              <w:marLeft w:val="0"/>
              <w:marRight w:val="0"/>
              <w:marTop w:val="0"/>
              <w:marBottom w:val="0"/>
              <w:divBdr>
                <w:top w:val="none" w:sz="0" w:space="0" w:color="auto"/>
                <w:left w:val="none" w:sz="0" w:space="0" w:color="auto"/>
                <w:bottom w:val="none" w:sz="0" w:space="0" w:color="auto"/>
                <w:right w:val="none" w:sz="0" w:space="0" w:color="auto"/>
              </w:divBdr>
            </w:div>
            <w:div w:id="1941253369">
              <w:marLeft w:val="0"/>
              <w:marRight w:val="0"/>
              <w:marTop w:val="0"/>
              <w:marBottom w:val="0"/>
              <w:divBdr>
                <w:top w:val="none" w:sz="0" w:space="0" w:color="auto"/>
                <w:left w:val="none" w:sz="0" w:space="0" w:color="auto"/>
                <w:bottom w:val="none" w:sz="0" w:space="0" w:color="auto"/>
                <w:right w:val="none" w:sz="0" w:space="0" w:color="auto"/>
              </w:divBdr>
            </w:div>
            <w:div w:id="1937010289">
              <w:marLeft w:val="0"/>
              <w:marRight w:val="0"/>
              <w:marTop w:val="0"/>
              <w:marBottom w:val="0"/>
              <w:divBdr>
                <w:top w:val="none" w:sz="0" w:space="0" w:color="auto"/>
                <w:left w:val="none" w:sz="0" w:space="0" w:color="auto"/>
                <w:bottom w:val="none" w:sz="0" w:space="0" w:color="auto"/>
                <w:right w:val="none" w:sz="0" w:space="0" w:color="auto"/>
              </w:divBdr>
            </w:div>
            <w:div w:id="77867292">
              <w:marLeft w:val="0"/>
              <w:marRight w:val="0"/>
              <w:marTop w:val="0"/>
              <w:marBottom w:val="0"/>
              <w:divBdr>
                <w:top w:val="none" w:sz="0" w:space="0" w:color="auto"/>
                <w:left w:val="none" w:sz="0" w:space="0" w:color="auto"/>
                <w:bottom w:val="none" w:sz="0" w:space="0" w:color="auto"/>
                <w:right w:val="none" w:sz="0" w:space="0" w:color="auto"/>
              </w:divBdr>
            </w:div>
          </w:divsChild>
        </w:div>
        <w:div w:id="1880892294">
          <w:marLeft w:val="0"/>
          <w:marRight w:val="0"/>
          <w:marTop w:val="0"/>
          <w:marBottom w:val="0"/>
          <w:divBdr>
            <w:top w:val="none" w:sz="0" w:space="0" w:color="auto"/>
            <w:left w:val="none" w:sz="0" w:space="0" w:color="auto"/>
            <w:bottom w:val="none" w:sz="0" w:space="0" w:color="auto"/>
            <w:right w:val="none" w:sz="0" w:space="0" w:color="auto"/>
          </w:divBdr>
        </w:div>
        <w:div w:id="649142255">
          <w:marLeft w:val="0"/>
          <w:marRight w:val="0"/>
          <w:marTop w:val="0"/>
          <w:marBottom w:val="0"/>
          <w:divBdr>
            <w:top w:val="none" w:sz="0" w:space="0" w:color="auto"/>
            <w:left w:val="none" w:sz="0" w:space="0" w:color="auto"/>
            <w:bottom w:val="none" w:sz="0" w:space="0" w:color="auto"/>
            <w:right w:val="none" w:sz="0" w:space="0" w:color="auto"/>
          </w:divBdr>
          <w:divsChild>
            <w:div w:id="2040860410">
              <w:marLeft w:val="0"/>
              <w:marRight w:val="0"/>
              <w:marTop w:val="0"/>
              <w:marBottom w:val="0"/>
              <w:divBdr>
                <w:top w:val="none" w:sz="0" w:space="0" w:color="auto"/>
                <w:left w:val="none" w:sz="0" w:space="0" w:color="auto"/>
                <w:bottom w:val="none" w:sz="0" w:space="0" w:color="auto"/>
                <w:right w:val="none" w:sz="0" w:space="0" w:color="auto"/>
              </w:divBdr>
            </w:div>
            <w:div w:id="502664984">
              <w:marLeft w:val="0"/>
              <w:marRight w:val="0"/>
              <w:marTop w:val="0"/>
              <w:marBottom w:val="0"/>
              <w:divBdr>
                <w:top w:val="none" w:sz="0" w:space="0" w:color="auto"/>
                <w:left w:val="none" w:sz="0" w:space="0" w:color="auto"/>
                <w:bottom w:val="none" w:sz="0" w:space="0" w:color="auto"/>
                <w:right w:val="none" w:sz="0" w:space="0" w:color="auto"/>
              </w:divBdr>
            </w:div>
            <w:div w:id="230694837">
              <w:marLeft w:val="0"/>
              <w:marRight w:val="0"/>
              <w:marTop w:val="0"/>
              <w:marBottom w:val="0"/>
              <w:divBdr>
                <w:top w:val="none" w:sz="0" w:space="0" w:color="auto"/>
                <w:left w:val="none" w:sz="0" w:space="0" w:color="auto"/>
                <w:bottom w:val="none" w:sz="0" w:space="0" w:color="auto"/>
                <w:right w:val="none" w:sz="0" w:space="0" w:color="auto"/>
              </w:divBdr>
            </w:div>
            <w:div w:id="185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plymouth.edu/neasc/" TargetMode="External"/><Relationship Id="rId13" Type="http://schemas.openxmlformats.org/officeDocument/2006/relationships/hyperlink" Target="https://campus.plymouth.edu/president/the-four-tools-of-clusters/" TargetMode="External"/><Relationship Id="rId3" Type="http://schemas.openxmlformats.org/officeDocument/2006/relationships/settings" Target="settings.xml"/><Relationship Id="rId7" Type="http://schemas.openxmlformats.org/officeDocument/2006/relationships/hyperlink" Target="https://www.plymouth.edu/magazine/uncategorized/what-makes-the-psu-clusters-initiative-unique/" TargetMode="External"/><Relationship Id="rId12" Type="http://schemas.openxmlformats.org/officeDocument/2006/relationships/hyperlink" Target="https://campus.plymouth.edu/president/the-four-tools-of-clus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plymouth.edu/president/transformation-timeli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ampus.plymouth.edu/president/transformation-timeline/" TargetMode="External"/><Relationship Id="rId4" Type="http://schemas.openxmlformats.org/officeDocument/2006/relationships/webSettings" Target="webSettings.xml"/><Relationship Id="rId9" Type="http://schemas.openxmlformats.org/officeDocument/2006/relationships/hyperlink" Target="https://campus.plymouth.edu/neasc/" TargetMode="External"/><Relationship Id="rId14" Type="http://schemas.openxmlformats.org/officeDocument/2006/relationships/hyperlink" Target="https://campus.plymouth.edu/president/the-four-tools-of-clu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Mears</dc:creator>
  <cp:keywords/>
  <dc:description/>
  <cp:lastModifiedBy>Krista McManus</cp:lastModifiedBy>
  <cp:revision>2</cp:revision>
  <dcterms:created xsi:type="dcterms:W3CDTF">2023-07-19T13:25:00Z</dcterms:created>
  <dcterms:modified xsi:type="dcterms:W3CDTF">2023-07-19T13:25:00Z</dcterms:modified>
</cp:coreProperties>
</file>